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Liberation Serif" w:hAnsi="Liberation Serif" w:cs="Liberation Serif"/>
          <w:b/>
          <w:szCs w:val="28"/>
        </w:rPr>
      </w:pPr>
      <w:r>
        <w:rPr>
          <w:rFonts w:ascii="Liberation Serif" w:hAnsi="Liberation Serif" w:cs="Liberation Serif"/>
          <w:b/>
          <w:szCs w:val="28"/>
        </w:rPr>
        <w:t xml:space="preserve">ИЗВЕЩЕНИЕ</w:t>
      </w:r>
      <w:r>
        <w:rPr>
          <w:rFonts w:ascii="Liberation Serif" w:hAnsi="Liberation Serif" w:cs="Liberation Serif"/>
          <w:b/>
          <w:szCs w:val="28"/>
        </w:rPr>
      </w:r>
      <w:r>
        <w:rPr>
          <w:rFonts w:ascii="Liberation Serif" w:hAnsi="Liberation Serif" w:cs="Liberation Serif"/>
          <w:b/>
          <w:szCs w:val="28"/>
        </w:rPr>
      </w:r>
    </w:p>
    <w:p>
      <w:pPr>
        <w:jc w:val="center"/>
        <w:spacing w:line="240" w:lineRule="auto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о проведении закупки</w:t>
      </w:r>
      <w:r>
        <w:rPr>
          <w:rFonts w:ascii="Liberation Serif" w:hAnsi="Liberation Serif" w:cs="Liberation Serif"/>
          <w:b/>
          <w:sz w:val="26"/>
          <w:szCs w:val="26"/>
        </w:rPr>
      </w:r>
      <w:r>
        <w:rPr>
          <w:rFonts w:ascii="Liberation Serif" w:hAnsi="Liberation Serif" w:cs="Liberation Serif"/>
          <w:b/>
          <w:sz w:val="26"/>
          <w:szCs w:val="26"/>
        </w:rPr>
      </w:r>
    </w:p>
    <w:p>
      <w:pPr>
        <w:jc w:val="center"/>
        <w:spacing w:line="240" w:lineRule="auto"/>
        <w:rPr>
          <w:rFonts w:ascii="Liberation Serif" w:hAnsi="Liberation Serif" w:cs="Liberation Serif"/>
          <w:b/>
          <w:sz w:val="26"/>
          <w:szCs w:val="26"/>
        </w:rPr>
      </w:pPr>
      <w:r>
        <w:rPr>
          <w:rFonts w:ascii="Liberation Serif" w:hAnsi="Liberation Serif" w:cs="Liberation Serif"/>
          <w:b/>
          <w:sz w:val="26"/>
          <w:szCs w:val="26"/>
        </w:rPr>
        <w:t xml:space="preserve">на право заключения договора</w:t>
      </w:r>
      <w:r>
        <w:rPr>
          <w:rFonts w:ascii="Liberation Serif" w:hAnsi="Liberation Serif" w:cs="Liberation Serif"/>
          <w:b/>
          <w:sz w:val="26"/>
          <w:szCs w:val="26"/>
        </w:rPr>
      </w:r>
      <w:r>
        <w:rPr>
          <w:rFonts w:ascii="Liberation Serif" w:hAnsi="Liberation Serif" w:cs="Liberation Serif"/>
          <w:b/>
          <w:sz w:val="26"/>
          <w:szCs w:val="26"/>
        </w:rPr>
      </w:r>
    </w:p>
    <w:p>
      <w:pPr>
        <w:jc w:val="center"/>
        <w:spacing w:line="240" w:lineRule="auto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  <w:r>
        <w:rPr>
          <w:rFonts w:ascii="Liberation Serif" w:hAnsi="Liberation Serif" w:cs="Liberation Serif"/>
          <w:sz w:val="24"/>
          <w:szCs w:val="24"/>
        </w:rPr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360"/>
        <w:gridCol w:w="3329"/>
        <w:gridCol w:w="3376"/>
      </w:tblGrid>
      <w:tr>
        <w:tblPrEx/>
        <w:trPr/>
        <w:tc>
          <w:tcPr>
            <w:shd w:val="clear" w:color="auto" w:fill="auto"/>
            <w:tcW w:w="3473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№ 22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5320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  <w:tc>
          <w:tcPr>
            <w:shd w:val="clear" w:color="auto" w:fill="auto"/>
            <w:tcW w:w="3474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r>
            <w:r>
              <w:rPr>
                <w:rFonts w:ascii="Liberation Serif" w:hAnsi="Liberation Serif" w:cs="Liberation Serif"/>
                <w:sz w:val="24"/>
                <w:szCs w:val="24"/>
                <w:lang w:val="en-US"/>
              </w:rPr>
            </w:r>
          </w:p>
        </w:tc>
        <w:tc>
          <w:tcPr>
            <w:shd w:val="clear" w:color="auto" w:fill="auto"/>
            <w:tcW w:w="3474" w:type="dxa"/>
            <w:vAlign w:val="center"/>
            <w:textDirection w:val="lrTb"/>
            <w:noWrap w:val="false"/>
          </w:tcPr>
          <w:p>
            <w:pPr>
              <w:jc w:val="right"/>
              <w:spacing w:line="240" w:lineRule="auto"/>
              <w:rPr>
                <w:rFonts w:ascii="Liberation Serif" w:hAnsi="Liberation Serif" w:cs="Liberation Serif"/>
                <w:sz w:val="24"/>
                <w:szCs w:val="24"/>
              </w:rPr>
            </w:pP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«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24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» июня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2026 г.</w:t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  <w:r>
              <w:rPr>
                <w:rFonts w:ascii="Liberation Serif" w:hAnsi="Liberation Serif" w:cs="Liberation Serif"/>
                <w:sz w:val="24"/>
                <w:szCs w:val="24"/>
              </w:rPr>
            </w:r>
          </w:p>
        </w:tc>
      </w:tr>
    </w:tbl>
    <w:p>
      <w:pPr>
        <w:jc w:val="center"/>
        <w:spacing w:line="240" w:lineRule="auto"/>
        <w:rPr>
          <w:rFonts w:ascii="Liberation Serif" w:hAnsi="Liberation Serif" w:cs="Liberation Serif"/>
          <w:sz w:val="24"/>
          <w:szCs w:val="24"/>
          <w:lang w:val="en-US"/>
        </w:rPr>
      </w:pPr>
      <w:r>
        <w:rPr>
          <w:rFonts w:ascii="Liberation Serif" w:hAnsi="Liberation Serif" w:cs="Liberation Serif"/>
          <w:sz w:val="24"/>
          <w:szCs w:val="24"/>
          <w:lang w:val="en-US"/>
        </w:rPr>
      </w:r>
      <w:r>
        <w:rPr>
          <w:rFonts w:ascii="Liberation Serif" w:hAnsi="Liberation Serif" w:cs="Liberation Serif"/>
          <w:sz w:val="24"/>
          <w:szCs w:val="24"/>
          <w:lang w:val="en-US"/>
        </w:rPr>
      </w:r>
      <w:r>
        <w:rPr>
          <w:rFonts w:ascii="Liberation Serif" w:hAnsi="Liberation Serif" w:cs="Liberation Serif"/>
          <w:sz w:val="24"/>
          <w:szCs w:val="24"/>
          <w:lang w:val="en-US"/>
        </w:rPr>
      </w:r>
    </w:p>
    <w:p>
      <w:pPr>
        <w:pStyle w:val="105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</w:tabs>
        <w:rPr>
          <w:rFonts w:ascii="Liberation Serif" w:hAnsi="Liberation Serif" w:cs="Liberation Serif"/>
          <w:b/>
        </w:rPr>
        <w:outlineLvl w:val="0"/>
      </w:pPr>
      <w:r>
        <w:rPr>
          <w:rFonts w:ascii="Liberation Serif" w:hAnsi="Liberation Serif" w:cs="Liberation Serif"/>
        </w:rPr>
        <w:t xml:space="preserve">Способ закупки: </w:t>
      </w:r>
      <w:r>
        <w:rPr>
          <w:rFonts w:ascii="Liberation Serif" w:hAnsi="Liberation Serif" w:cs="Liberation Serif"/>
          <w:b/>
        </w:rPr>
        <w:t xml:space="preserve">открытый запрос предложений в электронной форме.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</w:r>
    </w:p>
    <w:p>
      <w:pPr>
        <w:pStyle w:val="1051"/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</w:t>
      </w:r>
      <w:r>
        <w:rPr>
          <w:rFonts w:ascii="Liberation Serif" w:hAnsi="Liberation Serif" w:cs="Liberation Serif"/>
        </w:rPr>
        <w:t xml:space="preserve">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05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</w:tabs>
        <w:rPr>
          <w:rStyle w:val="1049"/>
          <w:rFonts w:ascii="Liberation Serif" w:hAnsi="Liberation Serif" w:cs="Liberation Serif"/>
          <w:color w:val="auto"/>
          <w:sz w:val="24"/>
          <w:szCs w:val="24"/>
        </w:rPr>
        <w:outlineLvl w:val="0"/>
      </w:pPr>
      <w:r>
        <w:rPr>
          <w:rStyle w:val="1049"/>
          <w:rFonts w:ascii="Liberation Serif" w:hAnsi="Liberation Serif" w:cs="Liberation Serif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r/>
      <w:bookmarkStart w:id="1" w:name="_Toc422226770"/>
      <w:r/>
      <w:bookmarkStart w:id="2" w:name="_Toc422244122"/>
      <w:r>
        <w:rPr>
          <w:rFonts w:ascii="Liberation Serif" w:hAnsi="Liberation Serif" w:cs="Liberation Serif"/>
        </w:rPr>
        <w:t xml:space="preserve">Положение о порядке проведения ре</w:t>
      </w:r>
      <w:r>
        <w:rPr>
          <w:rFonts w:ascii="Liberation Serif" w:hAnsi="Liberation Serif" w:cs="Liberation Serif"/>
        </w:rPr>
        <w:t xml:space="preserve">гламентированных закупок товаров, работ, услуг для нужд ПАО «Саратовэнерго», утвержденное решением Совета директоров (далее - Положение о закупках).</w:t>
      </w:r>
      <w:bookmarkEnd w:id="0"/>
      <w:r/>
      <w:bookmarkEnd w:id="1"/>
      <w:r/>
      <w:bookmarkEnd w:id="2"/>
      <w:r>
        <w:rPr>
          <w:rStyle w:val="1049"/>
          <w:rFonts w:ascii="Liberation Serif" w:hAnsi="Liberation Serif" w:cs="Liberation Serif"/>
          <w:color w:val="auto"/>
          <w:sz w:val="24"/>
          <w:szCs w:val="24"/>
        </w:rPr>
      </w:r>
      <w:r>
        <w:rPr>
          <w:rStyle w:val="1049"/>
          <w:rFonts w:ascii="Liberation Serif" w:hAnsi="Liberation Serif" w:cs="Liberation Serif"/>
          <w:color w:val="auto"/>
          <w:sz w:val="24"/>
          <w:szCs w:val="24"/>
        </w:rPr>
      </w:r>
    </w:p>
    <w:p>
      <w:pPr>
        <w:pStyle w:val="105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>
        <w:rPr>
          <w:rStyle w:val="1049"/>
          <w:rFonts w:ascii="Liberation Serif" w:hAnsi="Liberation Serif" w:cs="Liberation Serif"/>
          <w:sz w:val="24"/>
          <w:szCs w:val="24"/>
        </w:rPr>
        <w:t xml:space="preserve">Информационное обеспечение проведения закупки: Интернет-сайт: </w:t>
      </w:r>
      <w:r>
        <w:rPr>
          <w:rFonts w:ascii="Liberation Serif" w:hAnsi="Liberation Serif" w:cs="Liberation Serif"/>
        </w:rPr>
        <w:t xml:space="preserve">единая информационная система </w:t>
      </w:r>
      <w:hyperlink r:id="rId16" w:tooltip="http://www.zakupki.gov.ru" w:history="1">
        <w:r>
          <w:rPr>
            <w:rFonts w:ascii="Liberation Serif" w:hAnsi="Liberation Serif" w:cs="Liberation Serif"/>
            <w:color w:val="0000ff"/>
            <w:szCs w:val="20"/>
            <w:u w:val="single"/>
          </w:rPr>
          <w:t xml:space="preserve">www.zakupki.gov.ru</w:t>
        </w:r>
      </w:hyperlink>
      <w:r>
        <w:rPr>
          <w:rFonts w:ascii="Liberation Serif" w:hAnsi="Liberation Serif" w:cs="Liberation Serif"/>
          <w:color w:val="0067d5"/>
          <w:u w:val="single"/>
        </w:rPr>
        <w:t xml:space="preserve">,</w:t>
      </w:r>
      <w:r>
        <w:rPr>
          <w:rFonts w:ascii="Liberation Serif" w:hAnsi="Liberation Serif" w:cs="Liberation Serif"/>
        </w:rPr>
        <w:t xml:space="preserve"> электронная торговая площадка </w:t>
      </w:r>
      <w:hyperlink r:id="rId17" w:tooltip="http://www.tektorg.ru" w:history="1">
        <w:r>
          <w:rPr>
            <w:rStyle w:val="1010"/>
            <w:rFonts w:ascii="Liberation Serif" w:hAnsi="Liberation Serif" w:cs="Liberation Serif"/>
            <w:szCs w:val="20"/>
          </w:rPr>
          <w:t xml:space="preserve">www.tektorg.ru</w:t>
        </w:r>
      </w:hyperlink>
      <w:r>
        <w:rPr>
          <w:rFonts w:ascii="Liberation Serif" w:hAnsi="Liberation Serif" w:cs="Liberation Serif"/>
        </w:rPr>
        <w:t xml:space="preserve">, сайт организатора закупки </w:t>
      </w:r>
      <w:hyperlink r:id="rId18" w:tooltip="http://www.interrao-zakupki.ru" w:history="1">
        <w:r>
          <w:rPr>
            <w:rFonts w:ascii="Liberation Serif" w:hAnsi="Liberation Serif" w:cs="Liberation Serif"/>
            <w:color w:val="0000ff"/>
            <w:szCs w:val="20"/>
            <w:u w:val="single"/>
          </w:rPr>
          <w:t xml:space="preserve">www.interrao-zakupki.ru</w:t>
        </w:r>
      </w:hyperlink>
      <w:r>
        <w:rPr>
          <w:rFonts w:ascii="Liberation Serif" w:hAnsi="Liberation Serif" w:cs="Liberation Serif"/>
          <w:color w:val="0000ff"/>
          <w:szCs w:val="20"/>
          <w:u w:val="single"/>
        </w:rPr>
        <w:t xml:space="preserve">,</w:t>
      </w:r>
      <w:r>
        <w:rPr>
          <w:rFonts w:ascii="Liberation Serif" w:hAnsi="Liberation Serif" w:cs="Liberation Serif"/>
          <w:color w:val="0000ff"/>
          <w:szCs w:val="20"/>
        </w:rPr>
        <w:t xml:space="preserve"> </w:t>
      </w:r>
      <w:r>
        <w:rPr>
          <w:rFonts w:ascii="Liberation Serif" w:hAnsi="Liberation Serif" w:cs="Liberation Serif"/>
        </w:rPr>
        <w:t xml:space="preserve">сайт заказчика закупки </w:t>
      </w:r>
      <w:r>
        <w:rPr>
          <w:rFonts w:ascii="Liberation Serif" w:hAnsi="Liberation Serif" w:cs="Liberation Serif"/>
          <w:color w:val="0000ff"/>
          <w:szCs w:val="20"/>
          <w:u w:val="single"/>
        </w:rPr>
        <w:t xml:space="preserve">www.sarenergo.ru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05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>
        <w:rPr>
          <w:rStyle w:val="1049"/>
          <w:rFonts w:ascii="Liberation Serif" w:hAnsi="Liberation Serif" w:cs="Liberation Serif"/>
          <w:sz w:val="24"/>
          <w:szCs w:val="24"/>
        </w:rPr>
        <w:t xml:space="preserve">Отмена закупки: </w:t>
      </w:r>
      <w:r>
        <w:rPr>
          <w:rFonts w:ascii="Liberation Serif" w:hAnsi="Liberation Serif" w:cs="Liberation Serif"/>
          <w:color w:val="000000"/>
        </w:rPr>
        <w:t xml:space="preserve">в любое время до наступления даты и времени окончания срока подачи заявок на участие в конкурентной закупке. Протокол об отказе от пр</w:t>
      </w:r>
      <w:r>
        <w:rPr>
          <w:rFonts w:ascii="Liberation Serif" w:hAnsi="Liberation Serif" w:cs="Liberation Serif"/>
          <w:color w:val="000000"/>
        </w:rPr>
        <w:t xml:space="preserve">оведения закупки размещается организатором закупки в день принятия решения.</w:t>
      </w:r>
      <w:r>
        <w:rPr>
          <w:rStyle w:val="1049"/>
          <w:rFonts w:ascii="Liberation Serif" w:hAnsi="Liberation Serif" w:cs="Liberation Serif"/>
          <w:sz w:val="24"/>
          <w:szCs w:val="24"/>
        </w:rPr>
        <w:t xml:space="preserve"> По истечении срока отмены конкурентной закупки и до заключения договора организатор закупки/заказчик вправе</w:t>
      </w:r>
      <w:r>
        <w:rPr>
          <w:rFonts w:ascii="Liberation Serif" w:hAnsi="Liberation Serif" w:cs="Liberation Serif"/>
          <w:szCs w:val="28"/>
        </w:rPr>
        <w:t xml:space="preserve"> отменить определение поставщика (исполнителя, подрядчика) только в случа</w:t>
      </w:r>
      <w:r>
        <w:rPr>
          <w:rFonts w:ascii="Liberation Serif" w:hAnsi="Liberation Serif" w:cs="Liberation Serif"/>
          <w:szCs w:val="28"/>
        </w:rPr>
        <w:t xml:space="preserve">е возникновения обстоятельств непреодолимой силы в соответствии с гражданским законодательством.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05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>
        <w:rPr>
          <w:rFonts w:ascii="Liberation Serif" w:hAnsi="Liberation Serif" w:cs="Liberation Serif"/>
        </w:rPr>
        <w:t xml:space="preserve">Наименование Заказчика: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038"/>
        <w:ind w:left="1134"/>
        <w:spacing w:before="0" w:line="240" w:lineRule="auto"/>
        <w:tabs>
          <w:tab w:val="left" w:pos="1134" w:leader="none"/>
        </w:tabs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Публичное акционерное общество «Саратовэнерго»</w:t>
      </w:r>
      <w:r>
        <w:rPr>
          <w:rFonts w:ascii="Liberation Serif" w:hAnsi="Liberation Serif" w:cs="Liberation Serif"/>
          <w:sz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1038"/>
        <w:ind w:left="1134"/>
        <w:spacing w:before="0" w:line="240" w:lineRule="auto"/>
        <w:tabs>
          <w:tab w:val="left" w:pos="1134" w:leader="none"/>
        </w:tabs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Место нахождения: 410028, г. Саратов, ул. Чернышевского, 124</w:t>
      </w:r>
      <w:r>
        <w:rPr>
          <w:rFonts w:ascii="Liberation Serif" w:hAnsi="Liberation Serif" w:cs="Liberation Serif"/>
          <w:sz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1038"/>
        <w:ind w:left="1134"/>
        <w:spacing w:before="0" w:line="240" w:lineRule="auto"/>
        <w:tabs>
          <w:tab w:val="left" w:pos="1134" w:leader="none"/>
        </w:tabs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Почтовый адрес: 410028, г. Саратов, ул. Чернышевского, 124 </w:t>
      </w:r>
      <w:r>
        <w:rPr>
          <w:rFonts w:ascii="Liberation Serif" w:hAnsi="Liberation Serif" w:cs="Liberation Serif"/>
          <w:sz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1038"/>
        <w:ind w:left="1134"/>
        <w:spacing w:before="0" w:line="240" w:lineRule="auto"/>
        <w:tabs>
          <w:tab w:val="left" w:pos="1134" w:leader="none"/>
        </w:tabs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Контактный телефон: +7 (8452) 573-573</w:t>
      </w:r>
      <w:r>
        <w:rPr>
          <w:rFonts w:ascii="Liberation Serif" w:hAnsi="Liberation Serif" w:cs="Liberation Serif"/>
          <w:sz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1038"/>
        <w:ind w:left="1134"/>
        <w:spacing w:before="0" w:line="240" w:lineRule="auto"/>
        <w:tabs>
          <w:tab w:val="left" w:pos="1134" w:leader="none"/>
        </w:tabs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Адрес электронной почты: </w:t>
      </w:r>
      <w:r>
        <w:rPr>
          <w:rFonts w:ascii="Liberation Serif" w:hAnsi="Liberation Serif" w:cs="Liberation Serif"/>
          <w:color w:val="0000ff"/>
          <w:sz w:val="24"/>
          <w:szCs w:val="20"/>
          <w:u w:val="single"/>
        </w:rPr>
        <w:t xml:space="preserve">office@sarenergo.ru</w:t>
      </w:r>
      <w:r>
        <w:rPr>
          <w:rFonts w:ascii="Liberation Serif" w:hAnsi="Liberation Serif" w:cs="Liberation Serif"/>
          <w:sz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105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>
        <w:rPr>
          <w:rFonts w:ascii="Liberation Serif" w:hAnsi="Liberation Serif" w:cs="Liberation Serif"/>
        </w:rPr>
        <w:t xml:space="preserve">Наименование Организатора закупки: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038"/>
        <w:ind w:left="1134"/>
        <w:spacing w:before="0" w:line="240" w:lineRule="auto"/>
        <w:tabs>
          <w:tab w:val="left" w:pos="1134" w:leader="none"/>
        </w:tabs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ООО «Интер РАО – Центр управления закупками»</w:t>
      </w:r>
      <w:r>
        <w:rPr>
          <w:rFonts w:ascii="Liberation Serif" w:hAnsi="Liberation Serif" w:cs="Liberation Serif"/>
          <w:sz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1038"/>
        <w:ind w:left="1134"/>
        <w:spacing w:before="0" w:line="240" w:lineRule="auto"/>
        <w:tabs>
          <w:tab w:val="left" w:pos="1134" w:leader="none"/>
        </w:tabs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Место нахождения:119435, Россия, </w:t>
      </w:r>
      <w:r>
        <w:rPr>
          <w:rFonts w:ascii="Liberation Serif" w:hAnsi="Liberation Serif" w:cs="Liberation Serif"/>
          <w:sz w:val="24"/>
        </w:rPr>
        <w:t xml:space="preserve">г. Москва, ул. Большая </w:t>
      </w:r>
      <w:r>
        <w:rPr>
          <w:rFonts w:ascii="Liberation Serif" w:hAnsi="Liberation Serif" w:cs="Liberation Serif"/>
          <w:sz w:val="24"/>
        </w:rPr>
        <w:t xml:space="preserve">Пироговская</w:t>
      </w:r>
      <w:r>
        <w:rPr>
          <w:rFonts w:ascii="Liberation Serif" w:hAnsi="Liberation Serif" w:cs="Liberation Serif"/>
          <w:sz w:val="24"/>
        </w:rPr>
        <w:t xml:space="preserve">, д. 27, стр. 3.</w:t>
      </w:r>
      <w:r>
        <w:rPr>
          <w:rFonts w:ascii="Liberation Serif" w:hAnsi="Liberation Serif" w:cs="Liberation Serif"/>
          <w:sz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1038"/>
        <w:ind w:left="1134"/>
        <w:spacing w:before="0" w:line="240" w:lineRule="auto"/>
        <w:tabs>
          <w:tab w:val="left" w:pos="1134" w:leader="none"/>
        </w:tabs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Почтовый адрес: 119435, Россия, г. Москва, ул. Большая </w:t>
      </w:r>
      <w:r>
        <w:rPr>
          <w:rFonts w:ascii="Liberation Serif" w:hAnsi="Liberation Serif" w:cs="Liberation Serif"/>
          <w:sz w:val="24"/>
        </w:rPr>
        <w:t xml:space="preserve">Пироговская</w:t>
      </w:r>
      <w:r>
        <w:rPr>
          <w:rFonts w:ascii="Liberation Serif" w:hAnsi="Liberation Serif" w:cs="Liberation Serif"/>
          <w:sz w:val="24"/>
        </w:rPr>
        <w:t xml:space="preserve">, д. 27, стр. 3.</w:t>
      </w:r>
      <w:r>
        <w:rPr>
          <w:rFonts w:ascii="Liberation Serif" w:hAnsi="Liberation Serif" w:cs="Liberation Serif"/>
          <w:sz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1038"/>
        <w:ind w:firstLine="709"/>
        <w:spacing w:line="240" w:lineRule="auto"/>
        <w:tabs>
          <w:tab w:val="left" w:pos="1134" w:leader="none"/>
        </w:tabs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       </w:t>
      </w:r>
      <w:r>
        <w:rPr>
          <w:rFonts w:ascii="Liberation Serif" w:hAnsi="Liberation Serif" w:cs="Liberation Serif"/>
          <w:sz w:val="24"/>
        </w:rPr>
        <w:t xml:space="preserve">Контактное лицо: </w:t>
      </w:r>
      <w:r>
        <w:rPr>
          <w:rFonts w:ascii="Liberation Serif" w:hAnsi="Liberation Serif" w:cs="Liberation Serif"/>
          <w:sz w:val="24"/>
        </w:rPr>
        <w:t xml:space="preserve">Прокопчук Олеся Брониславовна</w:t>
      </w:r>
      <w:r>
        <w:rPr>
          <w:rFonts w:ascii="Liberation Serif" w:hAnsi="Liberation Serif" w:cs="Liberation Serif"/>
          <w:sz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1038"/>
        <w:ind w:firstLine="709"/>
        <w:spacing w:line="240" w:lineRule="auto"/>
        <w:tabs>
          <w:tab w:val="left" w:pos="1134" w:leader="none"/>
        </w:tabs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       </w:t>
      </w:r>
      <w:r>
        <w:rPr>
          <w:rFonts w:ascii="Liberation Serif" w:hAnsi="Liberation Serif" w:cs="Liberation Serif"/>
          <w:sz w:val="24"/>
        </w:rPr>
        <w:t xml:space="preserve">Адрес электронной почты: prokopchuk_ob@interrao.ru</w:t>
      </w:r>
      <w:r>
        <w:rPr>
          <w:rFonts w:ascii="Liberation Serif" w:hAnsi="Liberation Serif" w:cs="Liberation Serif"/>
          <w:sz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1038"/>
        <w:ind w:firstLine="709"/>
        <w:spacing w:before="0" w:line="240" w:lineRule="auto"/>
        <w:tabs>
          <w:tab w:val="left" w:pos="1134" w:leader="none"/>
        </w:tabs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       </w:t>
      </w:r>
      <w:r>
        <w:rPr>
          <w:rFonts w:ascii="Liberation Serif" w:hAnsi="Liberation Serif" w:cs="Liberation Serif"/>
          <w:sz w:val="24"/>
        </w:rPr>
        <w:t xml:space="preserve">Контактный телефон: +7 (495) 664 8840 доб. 3155</w:t>
      </w:r>
      <w:r>
        <w:rPr>
          <w:rFonts w:ascii="Liberation Serif" w:hAnsi="Liberation Serif" w:cs="Liberation Serif"/>
          <w:sz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105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>
        <w:rPr>
          <w:rFonts w:ascii="Liberation Serif" w:hAnsi="Liberation Serif" w:cs="Liberation Serif"/>
        </w:rPr>
        <w:t xml:space="preserve">Предмет закупки: право заключения договора.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051"/>
        <w:numPr>
          <w:ilvl w:val="1"/>
          <w:numId w:val="12"/>
        </w:numPr>
        <w:ind w:left="0" w:firstLine="709"/>
        <w:jc w:val="both"/>
        <w:spacing w:before="60" w:after="60"/>
        <w:rPr>
          <w:rFonts w:ascii="Liberation Serif" w:hAnsi="Liberation Serif" w:cs="Liberation Serif"/>
        </w:rPr>
        <w:outlineLvl w:val="0"/>
      </w:pPr>
      <w:r>
        <w:rPr>
          <w:rFonts w:ascii="Liberation Serif" w:hAnsi="Liberation Serif" w:cs="Liberation Serif"/>
        </w:rPr>
        <w:t xml:space="preserve">Краткое описание предмета закупки: в соответствии с разделом 6 «Техническая часть»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05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  <w:b/>
          <w:i/>
          <w:color w:val="548dd4"/>
        </w:rPr>
        <w:outlineLvl w:val="0"/>
      </w:pPr>
      <w:r>
        <w:rPr>
          <w:rFonts w:ascii="Liberation Serif" w:hAnsi="Liberation Serif" w:cs="Liberation Serif"/>
        </w:rPr>
        <w:t xml:space="preserve">Предмет договора: </w:t>
      </w:r>
      <w:r>
        <w:rPr>
          <w:rFonts w:ascii="Liberation Serif" w:hAnsi="Liberation Serif" w:cs="Liberation Serif"/>
        </w:rPr>
        <w:t xml:space="preserve">«</w:t>
      </w:r>
      <w:r>
        <w:rPr>
          <w:rFonts w:ascii="Liberation Serif" w:hAnsi="Liberation Serif" w:cs="Liberation Serif"/>
          <w:b/>
        </w:rPr>
      </w:r>
      <w:r>
        <w:rPr>
          <w:rFonts w:ascii="Liberation Serif" w:hAnsi="Liberation Serif" w:cs="Liberation Serif"/>
          <w:b/>
        </w:rPr>
        <w:t xml:space="preserve">Приобретение легковых автомобилей среднего класса (2- шт)</w:t>
      </w:r>
      <w:r>
        <w:rPr>
          <w:rFonts w:ascii="Liberation Serif" w:hAnsi="Liberation Serif" w:cs="Liberation Serif"/>
          <w:b/>
        </w:rPr>
        <w:t xml:space="preserve">».</w:t>
      </w:r>
      <w:r>
        <w:rPr>
          <w:rFonts w:ascii="Liberation Serif" w:hAnsi="Liberation Serif" w:cs="Liberation Serif"/>
          <w:b/>
          <w:i/>
          <w:color w:val="548dd4"/>
        </w:rPr>
      </w:r>
      <w:r>
        <w:rPr>
          <w:rFonts w:ascii="Liberation Serif" w:hAnsi="Liberation Serif" w:cs="Liberation Serif"/>
          <w:b/>
          <w:i/>
          <w:color w:val="548dd4"/>
        </w:rPr>
      </w:r>
    </w:p>
    <w:p>
      <w:pPr>
        <w:pStyle w:val="105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>
        <w:rPr>
          <w:rFonts w:ascii="Liberation Serif" w:hAnsi="Liberation Serif" w:cs="Liberation Serif"/>
        </w:rPr>
        <w:t xml:space="preserve">Объем поставляемых товаров: Лот № 1 - в соответствии с разделом 6 «Техническая часть» Закупочной документации.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038"/>
        <w:ind w:firstLine="709"/>
        <w:spacing w:before="0" w:line="240" w:lineRule="auto"/>
        <w:tabs>
          <w:tab w:val="left" w:pos="851" w:leader="none"/>
        </w:tabs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Подробное описание и требования к закупаемому товару, а также условия договора содержатся в Закупочной документации, которая является неотъемлемо</w:t>
      </w:r>
      <w:r>
        <w:rPr>
          <w:rFonts w:ascii="Liberation Serif" w:hAnsi="Liberation Serif" w:cs="Liberation Serif"/>
          <w:sz w:val="24"/>
        </w:rPr>
        <w:t xml:space="preserve">й частью Извещения о проведении закупки.</w:t>
      </w:r>
      <w:r>
        <w:rPr>
          <w:rFonts w:ascii="Liberation Serif" w:hAnsi="Liberation Serif" w:cs="Liberation Serif"/>
          <w:sz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105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049"/>
          <w:rFonts w:ascii="Liberation Serif" w:hAnsi="Liberation Serif" w:cs="Liberation Serif"/>
          <w:sz w:val="24"/>
          <w:szCs w:val="24"/>
        </w:rPr>
        <w:outlineLvl w:val="0"/>
      </w:pPr>
      <w:r>
        <w:rPr>
          <w:rStyle w:val="1049"/>
          <w:rFonts w:ascii="Liberation Serif" w:hAnsi="Liberation Serif" w:cs="Liberation Serif"/>
          <w:sz w:val="24"/>
          <w:szCs w:val="24"/>
        </w:rPr>
        <w:t xml:space="preserve">Сроки поставки товара, выполнения работ, оказания услуг: в соответствии с разделом 6 «Техническая часть» Закупочной документации.</w:t>
      </w:r>
      <w:r>
        <w:rPr>
          <w:rStyle w:val="1049"/>
          <w:rFonts w:ascii="Liberation Serif" w:hAnsi="Liberation Serif" w:cs="Liberation Serif"/>
          <w:sz w:val="24"/>
          <w:szCs w:val="24"/>
        </w:rPr>
      </w:r>
      <w:r>
        <w:rPr>
          <w:rStyle w:val="1049"/>
          <w:rFonts w:ascii="Liberation Serif" w:hAnsi="Liberation Serif" w:cs="Liberation Serif"/>
          <w:sz w:val="24"/>
          <w:szCs w:val="24"/>
        </w:rPr>
      </w:r>
    </w:p>
    <w:p>
      <w:pPr>
        <w:pStyle w:val="105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>
        <w:rPr>
          <w:rFonts w:ascii="Liberation Serif" w:hAnsi="Liberation Serif" w:cs="Liberation Serif"/>
        </w:rPr>
        <w:t xml:space="preserve">Место поставки товара: в соответствии с разделом 6 «Техническая часть» Закупочной док</w:t>
      </w:r>
      <w:r>
        <w:rPr>
          <w:rFonts w:ascii="Liberation Serif" w:hAnsi="Liberation Serif" w:cs="Liberation Serif"/>
        </w:rPr>
        <w:t xml:space="preserve">ументации.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05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049"/>
          <w:rFonts w:ascii="Liberation Serif" w:hAnsi="Liberation Serif" w:cs="Liberation Serif"/>
          <w:b/>
          <w:sz w:val="24"/>
          <w:szCs w:val="24"/>
        </w:rPr>
        <w:outlineLvl w:val="0"/>
      </w:pPr>
      <w:r>
        <w:rPr>
          <w:rStyle w:val="1049"/>
          <w:rFonts w:ascii="Liberation Serif" w:hAnsi="Liberation Serif" w:cs="Liberation Serif"/>
          <w:sz w:val="24"/>
          <w:szCs w:val="24"/>
        </w:rPr>
        <w:t xml:space="preserve">Сведения о начальной (максимальной) цене договора (лота</w:t>
      </w:r>
      <w:r>
        <w:rPr>
          <w:rStyle w:val="1049"/>
          <w:rFonts w:ascii="Liberation Serif" w:hAnsi="Liberation Serif" w:cs="Liberation Serif"/>
          <w:b/>
          <w:sz w:val="24"/>
          <w:szCs w:val="24"/>
        </w:rPr>
        <w:t xml:space="preserve">): </w:t>
      </w:r>
      <w:r>
        <w:rPr>
          <w:rStyle w:val="1049"/>
          <w:rFonts w:ascii="Liberation Serif" w:hAnsi="Liberation Serif" w:cs="Liberation Serif"/>
          <w:b/>
          <w:sz w:val="24"/>
          <w:szCs w:val="24"/>
        </w:rPr>
        <w:t xml:space="preserve">7 567 759,56</w:t>
      </w:r>
      <w:r>
        <w:rPr>
          <w:rStyle w:val="1049"/>
          <w:rFonts w:ascii="Liberation Serif" w:hAnsi="Liberation Serif" w:cs="Liberation Serif"/>
          <w:b/>
          <w:sz w:val="24"/>
          <w:szCs w:val="24"/>
        </w:rPr>
        <w:t xml:space="preserve"> </w:t>
      </w:r>
      <w:r>
        <w:rPr>
          <w:rStyle w:val="1049"/>
          <w:rFonts w:ascii="Liberation Serif" w:hAnsi="Liberation Serif" w:cs="Liberation Serif"/>
          <w:b/>
          <w:sz w:val="24"/>
          <w:szCs w:val="24"/>
        </w:rPr>
        <w:t xml:space="preserve">руб. без НДС.</w:t>
      </w:r>
      <w:r>
        <w:rPr>
          <w:rStyle w:val="1049"/>
          <w:rFonts w:ascii="Liberation Serif" w:hAnsi="Liberation Serif" w:cs="Liberation Serif"/>
          <w:b/>
          <w:sz w:val="24"/>
          <w:szCs w:val="24"/>
        </w:rPr>
      </w:r>
      <w:r>
        <w:rPr>
          <w:rStyle w:val="1049"/>
          <w:rFonts w:ascii="Liberation Serif" w:hAnsi="Liberation Serif" w:cs="Liberation Serif"/>
          <w:b/>
          <w:sz w:val="24"/>
          <w:szCs w:val="24"/>
        </w:rPr>
      </w:r>
    </w:p>
    <w:p>
      <w:pPr>
        <w:pStyle w:val="105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>
        <w:rPr>
          <w:rFonts w:ascii="Liberation Serif" w:hAnsi="Liberation Serif" w:cs="Liberation Serif"/>
        </w:rPr>
        <w:t xml:space="preserve">Обеспечение исполнения обязательств, связанных с подачей заявки на участие в закупке: не требуется.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05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049"/>
          <w:rFonts w:ascii="Liberation Serif" w:hAnsi="Liberation Serif" w:cs="Liberation Serif"/>
          <w:sz w:val="24"/>
          <w:szCs w:val="24"/>
        </w:rPr>
        <w:outlineLvl w:val="0"/>
      </w:pPr>
      <w:r>
        <w:rPr>
          <w:rStyle w:val="1049"/>
          <w:rFonts w:ascii="Liberation Serif" w:hAnsi="Liberation Serif" w:cs="Liberation Serif"/>
          <w:sz w:val="24"/>
          <w:szCs w:val="24"/>
        </w:rPr>
        <w:t xml:space="preserve">Требования, предъявляемые к участникам закупки: в соответств</w:t>
      </w:r>
      <w:r>
        <w:rPr>
          <w:rStyle w:val="1049"/>
          <w:rFonts w:ascii="Liberation Serif" w:hAnsi="Liberation Serif" w:cs="Liberation Serif"/>
          <w:sz w:val="24"/>
          <w:szCs w:val="24"/>
        </w:rPr>
        <w:t xml:space="preserve">ии с требованиями, установленными в Закупочной документации.</w:t>
      </w:r>
      <w:r>
        <w:rPr>
          <w:rStyle w:val="1049"/>
          <w:rFonts w:ascii="Liberation Serif" w:hAnsi="Liberation Serif" w:cs="Liberation Serif"/>
          <w:sz w:val="24"/>
          <w:szCs w:val="24"/>
        </w:rPr>
      </w:r>
      <w:r>
        <w:rPr>
          <w:rStyle w:val="1049"/>
          <w:rFonts w:ascii="Liberation Serif" w:hAnsi="Liberation Serif" w:cs="Liberation Serif"/>
          <w:sz w:val="24"/>
          <w:szCs w:val="24"/>
        </w:rPr>
      </w:r>
    </w:p>
    <w:p>
      <w:pPr>
        <w:pStyle w:val="105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049"/>
          <w:rFonts w:ascii="Liberation Serif" w:hAnsi="Liberation Serif" w:cs="Liberation Serif"/>
          <w:sz w:val="24"/>
          <w:szCs w:val="24"/>
        </w:rPr>
        <w:outlineLvl w:val="0"/>
      </w:pPr>
      <w:r>
        <w:rPr>
          <w:rStyle w:val="1049"/>
          <w:rFonts w:ascii="Liberation Serif" w:hAnsi="Liberation Serif" w:cs="Liberation Serif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 </w:t>
      </w:r>
      <w:r>
        <w:rPr>
          <w:rStyle w:val="1049"/>
          <w:rFonts w:ascii="Liberation Serif" w:hAnsi="Liberation Serif" w:cs="Liberation Serif"/>
          <w:sz w:val="24"/>
          <w:szCs w:val="24"/>
        </w:rPr>
      </w:r>
      <w:r>
        <w:rPr>
          <w:rStyle w:val="1049"/>
          <w:rFonts w:ascii="Liberation Serif" w:hAnsi="Liberation Serif" w:cs="Liberation Serif"/>
          <w:sz w:val="24"/>
          <w:szCs w:val="24"/>
        </w:rPr>
      </w:r>
    </w:p>
    <w:p>
      <w:pPr>
        <w:pStyle w:val="105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049"/>
          <w:rFonts w:ascii="Liberation Serif" w:hAnsi="Liberation Serif" w:cs="Liberation Serif"/>
          <w:sz w:val="24"/>
          <w:szCs w:val="24"/>
        </w:rPr>
        <w:outlineLvl w:val="0"/>
      </w:pPr>
      <w:r>
        <w:rPr>
          <w:rStyle w:val="1049"/>
          <w:rFonts w:ascii="Liberation Serif" w:hAnsi="Liberation Serif" w:cs="Liberation Serif"/>
          <w:sz w:val="24"/>
          <w:szCs w:val="24"/>
        </w:rPr>
        <w:t xml:space="preserve">Возможность проведения перето</w:t>
      </w:r>
      <w:r>
        <w:rPr>
          <w:rStyle w:val="1049"/>
          <w:rFonts w:ascii="Liberation Serif" w:hAnsi="Liberation Serif" w:cs="Liberation Serif"/>
          <w:sz w:val="24"/>
          <w:szCs w:val="24"/>
        </w:rPr>
        <w:t xml:space="preserve">ржки: возможно.</w:t>
      </w:r>
      <w:r>
        <w:rPr>
          <w:rStyle w:val="1049"/>
          <w:rFonts w:ascii="Liberation Serif" w:hAnsi="Liberation Serif" w:cs="Liberation Serif"/>
          <w:sz w:val="24"/>
          <w:szCs w:val="24"/>
        </w:rPr>
      </w:r>
      <w:r>
        <w:rPr>
          <w:rStyle w:val="1049"/>
          <w:rFonts w:ascii="Liberation Serif" w:hAnsi="Liberation Serif" w:cs="Liberation Serif"/>
          <w:sz w:val="24"/>
          <w:szCs w:val="24"/>
        </w:rPr>
      </w:r>
    </w:p>
    <w:p>
      <w:pPr>
        <w:pStyle w:val="105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049"/>
          <w:rFonts w:ascii="Liberation Serif" w:hAnsi="Liberation Serif" w:cs="Liberation Serif"/>
          <w:color w:val="auto"/>
          <w:sz w:val="24"/>
          <w:szCs w:val="24"/>
        </w:rPr>
        <w:outlineLvl w:val="0"/>
      </w:pPr>
      <w:r/>
      <w:bookmarkStart w:id="3" w:name="_Toc170127762"/>
      <w:r/>
      <w:bookmarkStart w:id="4" w:name="_Ref170128607"/>
      <w:r/>
      <w:bookmarkStart w:id="5" w:name="_Ref170128990"/>
      <w:r/>
      <w:bookmarkStart w:id="6" w:name="_Toc524680342"/>
      <w:r/>
      <w:bookmarkStart w:id="7" w:name="_Toc524680538"/>
      <w:r/>
      <w:bookmarkStart w:id="8" w:name="_Toc524680736"/>
      <w:r/>
      <w:bookmarkStart w:id="9" w:name="_Ref177634192"/>
      <w:r/>
      <w:bookmarkStart w:id="10" w:name="_Ref177655291"/>
      <w:r/>
      <w:bookmarkStart w:id="11" w:name="_Toc184154972"/>
      <w:r/>
      <w:bookmarkStart w:id="12" w:name="_Ref188456627"/>
      <w:r>
        <w:rPr>
          <w:rFonts w:ascii="Liberation Serif" w:hAnsi="Liberation Serif" w:cs="Liberation Serif"/>
        </w:rPr>
        <w:t xml:space="preserve">Сведения о предоставлении </w:t>
      </w:r>
      <w:bookmarkEnd w:id="3"/>
      <w:r/>
      <w:bookmarkEnd w:id="4"/>
      <w:r/>
      <w:bookmarkEnd w:id="5"/>
      <w:r/>
      <w:bookmarkEnd w:id="6"/>
      <w:r/>
      <w:bookmarkEnd w:id="7"/>
      <w:r/>
      <w:bookmarkEnd w:id="8"/>
      <w:r/>
      <w:bookmarkEnd w:id="9"/>
      <w:r/>
      <w:bookmarkEnd w:id="10"/>
      <w:r/>
      <w:bookmarkEnd w:id="11"/>
      <w:r>
        <w:rPr>
          <w:rFonts w:ascii="Liberation Serif" w:hAnsi="Liberation Serif" w:cs="Liberation Serif"/>
        </w:rPr>
        <w:t xml:space="preserve">национального режима: предоставляется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</w:t>
      </w:r>
      <w:r>
        <w:rPr>
          <w:rFonts w:ascii="Liberation Serif" w:hAnsi="Liberation Serif" w:cs="Liberation Serif"/>
        </w:rPr>
        <w:t xml:space="preserve">остановлением Правительства Российской Федерации от 23.12.2024 № 1875.</w:t>
      </w:r>
      <w:bookmarkEnd w:id="12"/>
      <w:r>
        <w:rPr>
          <w:rFonts w:ascii="Liberation Serif" w:hAnsi="Liberation Serif" w:cs="Liberation Serif"/>
        </w:rPr>
        <w:t xml:space="preserve"> </w:t>
      </w:r>
      <w:bookmarkStart w:id="13" w:name="_Hlk188472094"/>
      <w:r>
        <w:rPr>
          <w:rFonts w:ascii="Liberation Serif" w:hAnsi="Liberation Serif" w:cs="Liberation Serif"/>
        </w:rPr>
        <w:t xml:space="preserve">Перечень кодов ОКПД 2 для целей определения порядка предоставления национального режима содержится в файле «</w:t>
      </w:r>
      <w:r>
        <w:rPr>
          <w:rFonts w:ascii="Liberation Serif" w:hAnsi="Liberation Serif" w:cs="Liberation Serif"/>
          <w:b/>
        </w:rPr>
        <w:t xml:space="preserve">Коды ОКПД2 по позициям</w:t>
      </w:r>
      <w:r>
        <w:rPr>
          <w:rFonts w:ascii="Liberation Serif" w:hAnsi="Liberation Serif" w:cs="Liberation Serif"/>
        </w:rPr>
        <w:t xml:space="preserve">» являющимся неотъемлемой частью настоящего Извещения.</w:t>
      </w:r>
      <w:bookmarkEnd w:id="13"/>
      <w:r>
        <w:rPr>
          <w:rStyle w:val="1049"/>
          <w:rFonts w:ascii="Liberation Serif" w:hAnsi="Liberation Serif" w:cs="Liberation Serif"/>
          <w:color w:val="auto"/>
          <w:sz w:val="24"/>
          <w:szCs w:val="24"/>
        </w:rPr>
      </w:r>
      <w:r>
        <w:rPr>
          <w:rStyle w:val="1049"/>
          <w:rFonts w:ascii="Liberation Serif" w:hAnsi="Liberation Serif" w:cs="Liberation Serif"/>
          <w:color w:val="auto"/>
          <w:sz w:val="24"/>
          <w:szCs w:val="24"/>
        </w:rPr>
      </w:r>
    </w:p>
    <w:p>
      <w:pPr>
        <w:pStyle w:val="105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>
        <w:rPr>
          <w:rFonts w:ascii="Liberation Serif" w:hAnsi="Liberation Serif" w:cs="Liberation Serif"/>
        </w:rPr>
        <w:t xml:space="preserve">Срок, место и порядок предоставления Закупочной документации: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038"/>
        <w:ind w:firstLine="709"/>
        <w:spacing w:after="60" w:line="240" w:lineRule="auto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Закупочная документация находится в открытом доступе на электронной торговой площадке и на сайте, указанные в пункте 3 Извещения, начиная с даты размещения настоящего Извещения.</w:t>
      </w:r>
      <w:r>
        <w:rPr>
          <w:rFonts w:ascii="Liberation Serif" w:hAnsi="Liberation Serif" w:cs="Liberation Serif"/>
          <w:sz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1038"/>
        <w:ind w:firstLine="709"/>
        <w:spacing w:before="0" w:line="240" w:lineRule="auto"/>
        <w:rPr>
          <w:rFonts w:ascii="Liberation Serif" w:hAnsi="Liberation Serif" w:cs="Liberation Serif"/>
          <w:sz w:val="24"/>
        </w:rPr>
      </w:pPr>
      <w:r/>
      <w:bookmarkStart w:id="14" w:name="_Ref316300967"/>
      <w:r>
        <w:rPr>
          <w:rFonts w:ascii="Liberation Serif" w:hAnsi="Liberation Serif" w:cs="Liberation Serif"/>
          <w:sz w:val="24"/>
        </w:rPr>
        <w:t xml:space="preserve">Закупочная докум</w:t>
      </w:r>
      <w:r>
        <w:rPr>
          <w:rFonts w:ascii="Liberation Serif" w:hAnsi="Liberation Serif" w:cs="Liberation Serif"/>
          <w:sz w:val="24"/>
        </w:rPr>
        <w:t xml:space="preserve">ентация предоставляется лицу через функционал электронной торговой площадки.</w:t>
      </w:r>
      <w:bookmarkEnd w:id="14"/>
      <w:r>
        <w:rPr>
          <w:rFonts w:ascii="Liberation Serif" w:hAnsi="Liberation Serif" w:cs="Liberation Serif"/>
          <w:sz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1038"/>
        <w:ind w:firstLine="709"/>
        <w:spacing w:after="60" w:line="240" w:lineRule="auto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Плата за предоставление Закупочной документации не взимается.</w:t>
      </w:r>
      <w:r>
        <w:rPr>
          <w:rFonts w:ascii="Liberation Serif" w:hAnsi="Liberation Serif" w:cs="Liberation Serif"/>
          <w:sz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1038"/>
        <w:ind w:firstLine="709"/>
        <w:spacing w:after="60" w:line="240" w:lineRule="auto"/>
        <w:rPr>
          <w:rFonts w:ascii="Liberation Serif" w:hAnsi="Liberation Serif" w:cs="Liberation Serif"/>
          <w:sz w:val="24"/>
        </w:rPr>
      </w:pPr>
      <w:r>
        <w:rPr>
          <w:rFonts w:ascii="Liberation Serif" w:hAnsi="Liberation Serif" w:cs="Liberation Serif"/>
          <w:sz w:val="24"/>
        </w:rPr>
        <w:t xml:space="preserve">Закупочная документация предоставляется в течение срока, определенного регламентами работы электронной торговой площа</w:t>
      </w:r>
      <w:r>
        <w:rPr>
          <w:rFonts w:ascii="Liberation Serif" w:hAnsi="Liberation Serif" w:cs="Liberation Serif"/>
          <w:sz w:val="24"/>
        </w:rPr>
        <w:t xml:space="preserve">дки.</w:t>
      </w:r>
      <w:r>
        <w:rPr>
          <w:rFonts w:ascii="Liberation Serif" w:hAnsi="Liberation Serif" w:cs="Liberation Serif"/>
          <w:sz w:val="24"/>
        </w:rPr>
      </w:r>
      <w:r>
        <w:rPr>
          <w:rFonts w:ascii="Liberation Serif" w:hAnsi="Liberation Serif" w:cs="Liberation Serif"/>
          <w:sz w:val="24"/>
        </w:rPr>
      </w:r>
    </w:p>
    <w:p>
      <w:pPr>
        <w:pStyle w:val="105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/>
      <w:bookmarkStart w:id="15" w:name="_Hlk146803851"/>
      <w:r>
        <w:rPr>
          <w:rFonts w:ascii="Liberation Serif" w:hAnsi="Liberation Serif" w:cs="Liberation Serif"/>
        </w:rPr>
        <w:t xml:space="preserve">Дата начала предоставления разъяснений Закупочной документации: с даты публикации Извещения.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051"/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  <w:color w:val="548dd4"/>
        </w:rPr>
      </w:pPr>
      <w:r>
        <w:rPr>
          <w:rFonts w:ascii="Liberation Serif" w:hAnsi="Liberation Serif" w:cs="Liberation Serif"/>
          <w:iCs/>
        </w:rPr>
        <w:t xml:space="preserve">Дата окончания срока предоставления разъяснений Закупочной документации:</w:t>
      </w:r>
      <w:r>
        <w:rPr>
          <w:rFonts w:ascii="Liberation Serif" w:hAnsi="Liberation Serif" w:cs="Liberation Serif"/>
          <w:i/>
          <w:color w:val="548dd4"/>
        </w:rPr>
        <w:t xml:space="preserve"> </w:t>
      </w:r>
      <w:r>
        <w:rPr>
          <w:rFonts w:ascii="Liberation Serif" w:hAnsi="Liberation Serif" w:cs="Liberation Serif"/>
          <w:bCs/>
          <w:iCs/>
        </w:rPr>
        <w:t xml:space="preserve">за 3 рабочих дня до окончания срока подачи предложений.</w:t>
      </w:r>
      <w:r>
        <w:rPr>
          <w:rFonts w:ascii="Liberation Serif" w:hAnsi="Liberation Serif" w:cs="Liberation Serif"/>
          <w:color w:val="548dd4"/>
        </w:rPr>
      </w:r>
      <w:r>
        <w:rPr>
          <w:rFonts w:ascii="Liberation Serif" w:hAnsi="Liberation Serif" w:cs="Liberation Serif"/>
          <w:color w:val="548dd4"/>
        </w:rPr>
      </w:r>
    </w:p>
    <w:p>
      <w:pPr>
        <w:pStyle w:val="1051"/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  <w:bCs/>
          <w:iCs/>
        </w:rPr>
      </w:pPr>
      <w:r>
        <w:rPr>
          <w:rFonts w:ascii="Liberation Serif" w:hAnsi="Liberation Serif" w:cs="Liberation Serif"/>
          <w:bCs/>
          <w:iCs/>
        </w:rPr>
        <w:t xml:space="preserve"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</w:r>
      <w:bookmarkEnd w:id="15"/>
      <w:r>
        <w:rPr>
          <w:rFonts w:ascii="Liberation Serif" w:hAnsi="Liberation Serif" w:cs="Liberation Serif"/>
          <w:bCs/>
          <w:iCs/>
        </w:rPr>
      </w:r>
      <w:r>
        <w:rPr>
          <w:rFonts w:ascii="Liberation Serif" w:hAnsi="Liberation Serif" w:cs="Liberation Serif"/>
          <w:bCs/>
          <w:iCs/>
        </w:rPr>
      </w:r>
    </w:p>
    <w:p>
      <w:pPr>
        <w:pStyle w:val="105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049"/>
          <w:rFonts w:ascii="Liberation Serif" w:hAnsi="Liberation Serif" w:cs="Liberation Serif"/>
          <w:color w:val="auto"/>
          <w:sz w:val="24"/>
          <w:szCs w:val="24"/>
        </w:rPr>
        <w:outlineLvl w:val="0"/>
      </w:pPr>
      <w:r>
        <w:rPr>
          <w:rStyle w:val="1049"/>
          <w:rFonts w:ascii="Liberation Serif" w:hAnsi="Liberation Serif" w:cs="Liberation Serif"/>
          <w:sz w:val="24"/>
          <w:szCs w:val="24"/>
        </w:rPr>
        <w:t xml:space="preserve">Внесение изменений в Закупочную документацию: </w:t>
      </w:r>
      <w:r>
        <w:rPr>
          <w:rStyle w:val="1049"/>
          <w:rFonts w:ascii="Liberation Serif" w:hAnsi="Liberation Serif" w:cs="Liberation Serif"/>
          <w:sz w:val="24"/>
        </w:rPr>
        <w:t xml:space="preserve">в соответствии с </w:t>
      </w:r>
      <w:r>
        <w:rPr>
          <w:rStyle w:val="1049"/>
          <w:rFonts w:ascii="Liberation Serif" w:hAnsi="Liberation Serif" w:cs="Liberation Serif"/>
          <w:sz w:val="24"/>
          <w:szCs w:val="24"/>
        </w:rPr>
        <w:t xml:space="preserve">требованиями, установле</w:t>
      </w:r>
      <w:r>
        <w:rPr>
          <w:rStyle w:val="1049"/>
          <w:rFonts w:ascii="Liberation Serif" w:hAnsi="Liberation Serif" w:cs="Liberation Serif"/>
          <w:sz w:val="24"/>
          <w:szCs w:val="24"/>
        </w:rPr>
        <w:t xml:space="preserve">нными в Закупочной</w:t>
      </w:r>
      <w:r>
        <w:rPr>
          <w:rStyle w:val="1049"/>
          <w:rFonts w:ascii="Liberation Serif" w:hAnsi="Liberation Serif" w:cs="Liberation Serif"/>
          <w:sz w:val="24"/>
        </w:rPr>
        <w:t xml:space="preserve"> документации</w:t>
      </w:r>
      <w:r>
        <w:rPr>
          <w:rStyle w:val="1049"/>
          <w:rFonts w:ascii="Liberation Serif" w:hAnsi="Liberation Serif" w:cs="Liberation Serif"/>
          <w:sz w:val="24"/>
          <w:szCs w:val="24"/>
        </w:rPr>
        <w:t xml:space="preserve">.</w:t>
      </w:r>
      <w:r>
        <w:rPr>
          <w:rStyle w:val="1049"/>
          <w:rFonts w:ascii="Liberation Serif" w:hAnsi="Liberation Serif" w:cs="Liberation Serif"/>
          <w:color w:val="auto"/>
          <w:sz w:val="24"/>
          <w:szCs w:val="24"/>
        </w:rPr>
      </w:r>
      <w:r>
        <w:rPr>
          <w:rStyle w:val="1049"/>
          <w:rFonts w:ascii="Liberation Serif" w:hAnsi="Liberation Serif" w:cs="Liberation Serif"/>
          <w:color w:val="auto"/>
          <w:sz w:val="24"/>
          <w:szCs w:val="24"/>
        </w:rPr>
      </w:r>
    </w:p>
    <w:p>
      <w:pPr>
        <w:pStyle w:val="105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>
        <w:rPr>
          <w:rFonts w:ascii="Liberation Serif" w:hAnsi="Liberation Serif" w:cs="Liberation Serif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>
        <w:rPr>
          <w:rFonts w:ascii="Liberation Serif" w:hAnsi="Liberation Serif" w:cs="Liberation Serif"/>
          <w:b/>
        </w:rPr>
        <w:t xml:space="preserve">до 12:00 (по московскому времени) «</w:t>
      </w:r>
      <w:r>
        <w:rPr>
          <w:rFonts w:ascii="Liberation Serif" w:hAnsi="Liberation Serif" w:cs="Liberation Serif"/>
          <w:b/>
        </w:rPr>
        <w:t xml:space="preserve">06</w:t>
      </w:r>
      <w:r>
        <w:rPr>
          <w:rFonts w:ascii="Liberation Serif" w:hAnsi="Liberation Serif" w:cs="Liberation Serif"/>
          <w:b/>
        </w:rPr>
        <w:t xml:space="preserve">» </w:t>
      </w:r>
      <w:r>
        <w:rPr>
          <w:rFonts w:ascii="Liberation Serif" w:hAnsi="Liberation Serif" w:cs="Liberation Serif"/>
          <w:b/>
        </w:rPr>
        <w:t xml:space="preserve">июля</w:t>
      </w:r>
      <w:r>
        <w:rPr>
          <w:rFonts w:ascii="Liberation Serif" w:hAnsi="Liberation Serif" w:cs="Liberation Serif"/>
          <w:b/>
        </w:rPr>
        <w:t xml:space="preserve"> 2026 года</w:t>
      </w:r>
      <w:r>
        <w:rPr>
          <w:rFonts w:ascii="Liberation Serif" w:hAnsi="Liberation Serif" w:cs="Liberation Serif"/>
          <w:color w:val="548dd4"/>
        </w:rPr>
        <w:t xml:space="preserve"> </w:t>
      </w:r>
      <w:r>
        <w:rPr>
          <w:rFonts w:ascii="Liberation Serif" w:hAnsi="Liberation Serif" w:cs="Liberation Serif"/>
        </w:rPr>
        <w:t xml:space="preserve">через соответствующий функционал электронной торговой </w:t>
      </w:r>
      <w:r>
        <w:rPr>
          <w:rFonts w:ascii="Liberation Serif" w:hAnsi="Liberation Serif" w:cs="Liberation Serif"/>
        </w:rPr>
        <w:t xml:space="preserve">площадки, указанный в пункте 3 настоящего Извещения.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051"/>
        <w:numPr>
          <w:ilvl w:val="1"/>
          <w:numId w:val="8"/>
        </w:numPr>
        <w:contextualSpacing w:val="0"/>
        <w:ind w:left="0" w:firstLine="709"/>
        <w:jc w:val="both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/>
      <w:bookmarkStart w:id="16" w:name="_Hlk146803949"/>
      <w:r>
        <w:rPr>
          <w:rFonts w:ascii="Liberation Serif" w:hAnsi="Liberation Serif" w:cs="Liberation Serif"/>
        </w:rPr>
        <w:t xml:space="preserve">Возможность проведения </w:t>
      </w:r>
      <w:r>
        <w:rPr>
          <w:rFonts w:ascii="Liberation Serif" w:hAnsi="Liberation Serif" w:cs="Liberation Serif"/>
        </w:rPr>
        <w:t xml:space="preserve">уторговывания</w:t>
      </w:r>
      <w:r>
        <w:rPr>
          <w:rFonts w:ascii="Liberation Serif" w:hAnsi="Liberation Serif" w:cs="Liberation Serif"/>
        </w:rPr>
        <w:t xml:space="preserve">: невозможно.</w:t>
      </w:r>
      <w:bookmarkEnd w:id="16"/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05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>
        <w:rPr>
          <w:rFonts w:ascii="Liberation Serif" w:hAnsi="Liberation Serif" w:cs="Liberation Serif"/>
        </w:rPr>
        <w:t xml:space="preserve">Организатор закупки проведет процедуру вскрытия конвертов: </w:t>
      </w:r>
      <w:r>
        <w:rPr>
          <w:rFonts w:ascii="Liberation Serif" w:hAnsi="Liberation Serif" w:cs="Liberation Serif"/>
          <w:b/>
        </w:rPr>
        <w:t xml:space="preserve">«</w:t>
      </w:r>
      <w:r>
        <w:rPr>
          <w:rFonts w:ascii="Liberation Serif" w:hAnsi="Liberation Serif" w:cs="Liberation Serif"/>
          <w:b/>
        </w:rPr>
        <w:t xml:space="preserve">06</w:t>
      </w:r>
      <w:r>
        <w:rPr>
          <w:rFonts w:ascii="Liberation Serif" w:hAnsi="Liberation Serif" w:cs="Liberation Serif"/>
          <w:b/>
        </w:rPr>
        <w:t xml:space="preserve">»</w:t>
      </w:r>
      <w:r>
        <w:rPr>
          <w:rFonts w:ascii="Liberation Serif" w:hAnsi="Liberation Serif" w:cs="Liberation Serif"/>
          <w:b/>
        </w:rPr>
        <w:t xml:space="preserve"> июля</w:t>
      </w:r>
      <w:r>
        <w:rPr>
          <w:rFonts w:ascii="Liberation Serif" w:hAnsi="Liberation Serif" w:cs="Liberation Serif"/>
          <w:b/>
        </w:rPr>
        <w:t xml:space="preserve"> 2026 года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05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>
        <w:rPr>
          <w:rFonts w:ascii="Liberation Serif" w:hAnsi="Liberation Serif" w:cs="Liberation Serif"/>
        </w:rPr>
        <w:t xml:space="preserve">Дата рассмотрения предложений участников закупки и подведения итогов за</w:t>
      </w:r>
      <w:r>
        <w:rPr>
          <w:rFonts w:ascii="Liberation Serif" w:hAnsi="Liberation Serif" w:cs="Liberation Serif"/>
        </w:rPr>
        <w:t xml:space="preserve">купки: до </w:t>
      </w:r>
      <w:r>
        <w:rPr>
          <w:rFonts w:ascii="Liberation Serif" w:hAnsi="Liberation Serif" w:cs="Liberation Serif"/>
          <w:b/>
        </w:rPr>
        <w:t xml:space="preserve">«</w:t>
      </w:r>
      <w:r>
        <w:rPr>
          <w:rFonts w:ascii="Liberation Serif" w:hAnsi="Liberation Serif" w:cs="Liberation Serif"/>
          <w:b/>
        </w:rPr>
        <w:t xml:space="preserve">26</w:t>
      </w:r>
      <w:r>
        <w:rPr>
          <w:rFonts w:ascii="Liberation Serif" w:hAnsi="Liberation Serif" w:cs="Liberation Serif"/>
          <w:b/>
        </w:rPr>
        <w:t xml:space="preserve">» августа</w:t>
      </w:r>
      <w:bookmarkStart w:id="17" w:name="_GoBack"/>
      <w:r/>
      <w:bookmarkEnd w:id="17"/>
      <w:r>
        <w:rPr>
          <w:rFonts w:ascii="Liberation Serif" w:hAnsi="Liberation Serif" w:cs="Liberation Serif"/>
          <w:b/>
        </w:rPr>
        <w:t xml:space="preserve"> 2026 года.</w:t>
      </w:r>
      <w:r>
        <w:rPr>
          <w:rStyle w:val="1011"/>
          <w:rFonts w:ascii="Liberation Serif" w:hAnsi="Liberation Serif" w:cs="Liberation Serif"/>
          <w:b/>
        </w:rPr>
        <w:footnoteReference w:id="3"/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05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>
        <w:rPr>
          <w:rStyle w:val="1049"/>
          <w:rFonts w:ascii="Liberation Serif" w:hAnsi="Liberation Serif" w:cs="Liberation Serif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>
        <w:rPr>
          <w:rStyle w:val="1049"/>
          <w:rFonts w:ascii="Liberation Serif" w:hAnsi="Liberation Serif" w:cs="Liberation Serif"/>
          <w:sz w:val="24"/>
          <w:szCs w:val="24"/>
        </w:rPr>
        <w:t xml:space="preserve">в соответствии с Разделом 8 Закупочной документации «Руководство по экспертной оценке».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05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>
        <w:rPr>
          <w:rStyle w:val="1049"/>
          <w:rFonts w:ascii="Liberation Serif" w:hAnsi="Liberation Serif" w:cs="Liberation Serif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>
        <w:rPr>
          <w:rStyle w:val="1049"/>
          <w:rFonts w:ascii="Liberation Serif" w:hAnsi="Liberation Serif" w:cs="Liberation Serif"/>
          <w:sz w:val="24"/>
          <w:szCs w:val="24"/>
        </w:rPr>
        <w:t xml:space="preserve">в соответствии </w:t>
      </w:r>
      <w:r>
        <w:rPr>
          <w:rStyle w:val="1049"/>
          <w:rFonts w:ascii="Liberation Serif" w:hAnsi="Liberation Serif" w:cs="Liberation Serif"/>
          <w:sz w:val="24"/>
          <w:szCs w:val="24"/>
        </w:rPr>
        <w:t xml:space="preserve">с Разделом 8 Закупочной документации «Руководство по экспертной оценке».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05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049"/>
          <w:rFonts w:ascii="Liberation Serif" w:hAnsi="Liberation Serif" w:cs="Liberation Serif"/>
          <w:sz w:val="24"/>
          <w:szCs w:val="24"/>
          <w:lang w:eastAsia="en-US"/>
        </w:rPr>
        <w:outlineLvl w:val="0"/>
      </w:pPr>
      <w:r>
        <w:rPr>
          <w:rStyle w:val="1049"/>
          <w:rFonts w:ascii="Liberation Serif" w:hAnsi="Liberation Serif" w:cs="Liberation Serif"/>
          <w:sz w:val="24"/>
          <w:szCs w:val="24"/>
          <w:lang w:eastAsia="en-US"/>
        </w:rPr>
        <w:t xml:space="preserve">Возможность проведения переговоров: возможно.</w:t>
      </w:r>
      <w:r>
        <w:rPr>
          <w:rStyle w:val="1049"/>
          <w:rFonts w:ascii="Liberation Serif" w:hAnsi="Liberation Serif" w:cs="Liberation Serif"/>
          <w:sz w:val="24"/>
          <w:szCs w:val="24"/>
          <w:lang w:eastAsia="en-US"/>
        </w:rPr>
      </w:r>
      <w:r>
        <w:rPr>
          <w:rStyle w:val="1049"/>
          <w:rFonts w:ascii="Liberation Serif" w:hAnsi="Liberation Serif" w:cs="Liberation Serif"/>
          <w:sz w:val="24"/>
          <w:szCs w:val="24"/>
          <w:lang w:eastAsia="en-US"/>
        </w:rPr>
      </w:r>
    </w:p>
    <w:p>
      <w:pPr>
        <w:pStyle w:val="105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>
        <w:rPr>
          <w:rStyle w:val="1049"/>
          <w:rFonts w:ascii="Liberation Serif" w:hAnsi="Liberation Serif" w:cs="Liberation Serif"/>
          <w:sz w:val="24"/>
          <w:szCs w:val="24"/>
          <w:lang w:eastAsia="en-US"/>
        </w:rPr>
        <w:t xml:space="preserve">Подписание протокола о результатах закупки</w:t>
      </w:r>
      <w:r>
        <w:rPr>
          <w:rStyle w:val="1049"/>
          <w:rFonts w:ascii="Liberation Serif" w:hAnsi="Liberation Serif" w:cs="Liberation Serif"/>
          <w:color w:val="auto"/>
          <w:sz w:val="24"/>
          <w:szCs w:val="24"/>
          <w:lang w:eastAsia="en-US"/>
        </w:rPr>
        <w:t xml:space="preserve">: </w:t>
      </w:r>
      <w:r>
        <w:rPr>
          <w:rStyle w:val="1049"/>
          <w:rFonts w:ascii="Liberation Serif" w:hAnsi="Liberation Serif" w:cs="Liberation Serif"/>
          <w:b/>
          <w:color w:val="auto"/>
          <w:sz w:val="24"/>
          <w:szCs w:val="24"/>
          <w:lang w:eastAsia="en-US"/>
        </w:rPr>
        <w:t xml:space="preserve">не установлено.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05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049"/>
          <w:rFonts w:ascii="Liberation Serif" w:hAnsi="Liberation Serif" w:cs="Liberation Serif"/>
          <w:sz w:val="24"/>
        </w:rPr>
        <w:outlineLvl w:val="0"/>
      </w:pPr>
      <w:r>
        <w:rPr>
          <w:rStyle w:val="1049"/>
          <w:rFonts w:ascii="Liberation Serif" w:hAnsi="Liberation Serif" w:cs="Liberation Serif"/>
          <w:sz w:val="24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>
        <w:rPr>
          <w:rStyle w:val="1011"/>
          <w:rFonts w:ascii="Liberation Serif" w:hAnsi="Liberation Serif" w:cs="Liberation Serif"/>
          <w:color w:val="000000"/>
          <w:szCs w:val="26"/>
        </w:rPr>
        <w:footnoteReference w:id="4"/>
      </w:r>
      <w:r>
        <w:rPr>
          <w:rStyle w:val="1049"/>
          <w:rFonts w:ascii="Liberation Serif" w:hAnsi="Liberation Serif" w:cs="Liberation Serif"/>
          <w:sz w:val="24"/>
        </w:rPr>
      </w:r>
      <w:r>
        <w:rPr>
          <w:rStyle w:val="1049"/>
          <w:rFonts w:ascii="Liberation Serif" w:hAnsi="Liberation Serif" w:cs="Liberation Serif"/>
          <w:sz w:val="24"/>
        </w:rPr>
      </w:r>
    </w:p>
    <w:p>
      <w:pPr>
        <w:pStyle w:val="105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>
        <w:rPr>
          <w:rFonts w:ascii="Liberation Serif" w:hAnsi="Liberation Serif" w:cs="Liberation Serif"/>
        </w:rPr>
        <w:t xml:space="preserve">Обеспечение исполнения договора </w:t>
      </w:r>
      <w:r>
        <w:rPr>
          <w:rFonts w:ascii="Liberation Serif" w:hAnsi="Liberation Serif" w:cs="Liberation Serif"/>
        </w:rPr>
        <w:t xml:space="preserve">и/или возврата аванса и/или гарантийных обязательств: в соответствии с проектом договора.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05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049"/>
          <w:rFonts w:ascii="Liberation Serif" w:hAnsi="Liberation Serif" w:cs="Liberation Serif"/>
          <w:sz w:val="24"/>
          <w:szCs w:val="24"/>
        </w:rPr>
        <w:outlineLvl w:val="0"/>
      </w:pPr>
      <w:r>
        <w:rPr>
          <w:rStyle w:val="1049"/>
          <w:rFonts w:ascii="Liberation Serif" w:hAnsi="Liberation Serif" w:cs="Liberation Serif"/>
          <w:sz w:val="24"/>
          <w:szCs w:val="24"/>
        </w:rPr>
        <w:t xml:space="preserve">Валюта закупки: рубли, РФ.</w:t>
      </w:r>
      <w:r>
        <w:rPr>
          <w:rStyle w:val="1049"/>
          <w:rFonts w:ascii="Liberation Serif" w:hAnsi="Liberation Serif" w:cs="Liberation Serif"/>
          <w:sz w:val="24"/>
          <w:szCs w:val="24"/>
        </w:rPr>
      </w:r>
      <w:r>
        <w:rPr>
          <w:rStyle w:val="1049"/>
          <w:rFonts w:ascii="Liberation Serif" w:hAnsi="Liberation Serif" w:cs="Liberation Serif"/>
          <w:sz w:val="24"/>
          <w:szCs w:val="24"/>
        </w:rPr>
      </w:r>
    </w:p>
    <w:p>
      <w:pPr>
        <w:pStyle w:val="1051"/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</w:pPr>
      <w:r>
        <w:rPr>
          <w:rFonts w:ascii="Liberation Serif" w:hAnsi="Liberation Serif" w:cs="Liberation Serif"/>
        </w:rPr>
        <w:t xml:space="preserve">Возможность представления заявки, где ценовое предложение выражено в отличной от указанной выше, в том числе иностранной, валюте (Доллар СШ</w:t>
      </w:r>
      <w:r>
        <w:rPr>
          <w:rFonts w:ascii="Liberation Serif" w:hAnsi="Liberation Serif" w:cs="Liberation Serif"/>
        </w:rPr>
        <w:t xml:space="preserve">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не допускается.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05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049"/>
          <w:rFonts w:ascii="Liberation Serif" w:hAnsi="Liberation Serif" w:cs="Liberation Serif"/>
          <w:sz w:val="24"/>
          <w:szCs w:val="24"/>
        </w:rPr>
        <w:outlineLvl w:val="0"/>
      </w:pPr>
      <w:r>
        <w:rPr>
          <w:rStyle w:val="1049"/>
          <w:rFonts w:ascii="Liberation Serif" w:hAnsi="Liberation Serif" w:cs="Liberation Serif"/>
          <w:sz w:val="24"/>
          <w:szCs w:val="24"/>
        </w:rPr>
        <w:t xml:space="preserve">Возможность привлечения субподрядчика/соисполнителя</w:t>
      </w:r>
      <w:r>
        <w:rPr>
          <w:rStyle w:val="1049"/>
          <w:rFonts w:ascii="Liberation Serif" w:hAnsi="Liberation Serif" w:cs="Liberation Serif"/>
          <w:sz w:val="24"/>
          <w:szCs w:val="24"/>
        </w:rPr>
        <w:t xml:space="preserve">: допускается.</w:t>
      </w:r>
      <w:r>
        <w:rPr>
          <w:rStyle w:val="1049"/>
          <w:rFonts w:ascii="Liberation Serif" w:hAnsi="Liberation Serif" w:cs="Liberation Serif"/>
          <w:sz w:val="24"/>
          <w:szCs w:val="24"/>
        </w:rPr>
      </w:r>
      <w:r>
        <w:rPr>
          <w:rStyle w:val="1049"/>
          <w:rFonts w:ascii="Liberation Serif" w:hAnsi="Liberation Serif" w:cs="Liberation Serif"/>
          <w:sz w:val="24"/>
          <w:szCs w:val="24"/>
        </w:rPr>
      </w:r>
    </w:p>
    <w:p>
      <w:pPr>
        <w:pStyle w:val="105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Style w:val="1049"/>
          <w:rFonts w:ascii="Liberation Serif" w:hAnsi="Liberation Serif" w:cs="Liberation Serif"/>
          <w:sz w:val="24"/>
          <w:szCs w:val="24"/>
        </w:rPr>
        <w:outlineLvl w:val="0"/>
      </w:pPr>
      <w:r>
        <w:rPr>
          <w:rStyle w:val="1049"/>
          <w:rFonts w:ascii="Liberation Serif" w:hAnsi="Liberation Serif" w:cs="Liberation Serif"/>
          <w:sz w:val="24"/>
          <w:szCs w:val="24"/>
        </w:rPr>
        <w:t xml:space="preserve">Возможность подачи альтернативных предложений: допускается.</w:t>
      </w:r>
      <w:r>
        <w:rPr>
          <w:rStyle w:val="1049"/>
          <w:rFonts w:ascii="Liberation Serif" w:hAnsi="Liberation Serif" w:cs="Liberation Serif"/>
          <w:sz w:val="24"/>
          <w:szCs w:val="24"/>
        </w:rPr>
      </w:r>
      <w:r>
        <w:rPr>
          <w:rStyle w:val="1049"/>
          <w:rFonts w:ascii="Liberation Serif" w:hAnsi="Liberation Serif" w:cs="Liberation Serif"/>
          <w:sz w:val="24"/>
          <w:szCs w:val="24"/>
        </w:rPr>
      </w:r>
    </w:p>
    <w:p>
      <w:pPr>
        <w:pStyle w:val="105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>
        <w:rPr>
          <w:rFonts w:ascii="Liberation Serif" w:hAnsi="Liberation Serif" w:cs="Liberation Serif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</w:t>
      </w:r>
      <w:r>
        <w:rPr>
          <w:rFonts w:ascii="Liberation Serif" w:hAnsi="Liberation Serif" w:cs="Liberation Serif"/>
        </w:rPr>
        <w:t xml:space="preserve">ии закупки.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05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>
        <w:rPr>
          <w:rFonts w:ascii="Liberation Serif" w:hAnsi="Liberation Serif" w:cs="Liberation Serif"/>
        </w:rPr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</w:t>
      </w:r>
      <w:r>
        <w:rPr>
          <w:rFonts w:ascii="Liberation Serif" w:hAnsi="Liberation Serif" w:cs="Liberation Serif"/>
        </w:rPr>
        <w:t xml:space="preserve">07 (размещенным на официальном сайте в сети Интернет </w:t>
      </w:r>
      <w:hyperlink r:id="rId19" w:tooltip="http://www.interrao-zakupki.ru/" w:history="1">
        <w:r>
          <w:rPr>
            <w:rStyle w:val="1010"/>
            <w:rFonts w:ascii="Liberation Serif" w:hAnsi="Liberation Serif" w:cs="Liberation Serif"/>
          </w:rPr>
          <w:t xml:space="preserve">http://www.interrao-zakupki.ru/</w:t>
        </w:r>
      </w:hyperlink>
      <w:r>
        <w:rPr>
          <w:rFonts w:ascii="Liberation Serif" w:hAnsi="Liberation Serif" w:cs="Liberation Serif"/>
        </w:rPr>
        <w:t xml:space="preserve">), то повторное предоставление участником закупочной процедуры документов, представленн</w:t>
      </w:r>
      <w:r>
        <w:rPr>
          <w:rFonts w:ascii="Liberation Serif" w:hAnsi="Liberation Serif" w:cs="Liberation Serif"/>
        </w:rPr>
        <w:t xml:space="preserve">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</w:t>
      </w:r>
      <w:r>
        <w:rPr>
          <w:rFonts w:ascii="Liberation Serif" w:hAnsi="Liberation Serif" w:cs="Liberation Serif"/>
        </w:rPr>
        <w:t xml:space="preserve">повторного предоставления, отмечены в пункте 5.2.1 Закупочной документации, как «Не требуется пред</w:t>
      </w:r>
      <w:r>
        <w:rPr>
          <w:rFonts w:ascii="Liberation Serif" w:hAnsi="Liberation Serif" w:cs="Liberation Serif"/>
        </w:rPr>
        <w:t xml:space="preserve">оставлять, если участник закупки является Аккредитованным поставщиком в Группе «Интер РАО») с учетом требований Закупочной документации. 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051"/>
        <w:numPr>
          <w:ilvl w:val="1"/>
          <w:numId w:val="8"/>
        </w:numPr>
        <w:contextualSpacing w:val="0"/>
        <w:ind w:left="0" w:firstLine="709"/>
        <w:jc w:val="both"/>
        <w:spacing w:before="60" w:after="60"/>
        <w:tabs>
          <w:tab w:val="clear" w:pos="0" w:leader="none"/>
          <w:tab w:val="num" w:pos="851" w:leader="none"/>
        </w:tabs>
        <w:rPr>
          <w:rFonts w:ascii="Liberation Serif" w:hAnsi="Liberation Serif" w:cs="Liberation Serif"/>
        </w:rPr>
        <w:outlineLvl w:val="0"/>
      </w:pPr>
      <w:r>
        <w:rPr>
          <w:rFonts w:ascii="Liberation Serif" w:hAnsi="Liberation Serif" w:cs="Liberation Serif"/>
        </w:rPr>
        <w:t xml:space="preserve">Способ формирования начальной максимальной цены (НМЦ): </w:t>
      </w:r>
      <w:r>
        <w:rPr>
          <w:rFonts w:ascii="Liberation Serif" w:hAnsi="Liberation Serif" w:cs="Liberation Serif"/>
        </w:rPr>
        <w:t xml:space="preserve">ТКП производителя/исполнителя с минимальной ценой, полученное по результатам адресных запросов</w:t>
      </w:r>
      <w:r>
        <w:rPr>
          <w:rFonts w:ascii="Liberation Serif" w:hAnsi="Liberation Serif" w:cs="Liberation Serif"/>
        </w:rPr>
        <w:t xml:space="preserve">.</w:t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051"/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  <w:outlineLvl w:val="0"/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p>
      <w:pPr>
        <w:pStyle w:val="1051"/>
        <w:contextualSpacing w:val="0"/>
        <w:ind w:left="0" w:firstLine="709"/>
        <w:jc w:val="both"/>
        <w:spacing w:before="60" w:after="60"/>
        <w:rPr>
          <w:rFonts w:ascii="Liberation Serif" w:hAnsi="Liberation Serif" w:cs="Liberation Serif"/>
        </w:rPr>
        <w:outlineLvl w:val="0"/>
      </w:pP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  <w:r>
        <w:rPr>
          <w:rFonts w:ascii="Liberation Serif" w:hAnsi="Liberation Serif" w:cs="Liberation Serif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erReference w:type="even" r:id="rId13"/>
      <w:footerReference w:type="first" r:id="rId14"/>
      <w:footnotePr/>
      <w:endnotePr/>
      <w:type w:val="nextPage"/>
      <w:pgSz w:w="11906" w:h="16838" w:orient="portrait"/>
      <w:pgMar w:top="284" w:right="707" w:bottom="426" w:left="1134" w:header="680" w:footer="68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panose1 w:val="02020603050405020304"/>
  </w:font>
  <w:font w:name="Helios">
    <w:panose1 w:val="020B0604020202020204"/>
  </w:font>
  <w:font w:name="HeliosCond">
    <w:panose1 w:val="020B0604020202020204"/>
  </w:font>
  <w:font w:name="Courier New">
    <w:panose1 w:val="02070409020205020404"/>
  </w:font>
  <w:font w:name="Symbol">
    <w:panose1 w:val="05010000000000000000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Wingdings">
    <w:panose1 w:val="05010000000000000000"/>
  </w:font>
  <w:font w:name="Liberation Sans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9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9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  <w:footnote w:id="3">
    <w:p>
      <w:pPr>
        <w:pStyle w:val="1020"/>
      </w:pPr>
      <w:r>
        <w:rPr>
          <w:rStyle w:val="1011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  <w:r/>
    </w:p>
  </w:footnote>
  <w:footnote w:id="4">
    <w:p>
      <w:pPr>
        <w:pStyle w:val="1020"/>
      </w:pPr>
      <w:r>
        <w:rPr>
          <w:rStyle w:val="1011"/>
        </w:rPr>
        <w:footnoteRef/>
      </w:r>
      <w:r>
        <w:t xml:space="preserve"> Под датой размещения итогового протокола подразумевается дата размещения протокола выбора победителя. 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8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8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>
      <w:tblPrEx/>
      <w:trPr>
        <w:trHeight w:val="991"/>
      </w:trPr>
      <w:tc>
        <w:tcPr>
          <w:shd w:val="clear" w:color="auto" w:fill="auto"/>
          <w:tcW w:w="11907" w:type="dxa"/>
          <w:vAlign w:val="center"/>
          <w:textDirection w:val="lrTb"/>
          <w:noWrap w:val="false"/>
        </w:tcPr>
        <w:p>
          <w:pPr>
            <w:jc w:val="center"/>
            <w:spacing w:line="240" w:lineRule="auto"/>
            <w:tabs>
              <w:tab w:val="left" w:pos="907" w:leader="none"/>
              <w:tab w:val="left" w:pos="8931" w:leader="none"/>
            </w:tabs>
          </w:pPr>
          <w: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2162175" cy="695325"/>
                    <wp:effectExtent l="0" t="0" r="9525" b="9525"/>
                    <wp:docPr id="1" name="Рисунок 2" descr="C:\Documents and Settings\khomyakov_sv\My Documents\My Pictures\Горизонтальный JPG.jp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Рисунок 3" descr="C:\Documents and Settings\khomyakov_sv\My Documents\My Pictures\Горизонтальный JPG.jpg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2162175" cy="6953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0" o:spid="_x0000_s0" type="#_x0000_t75" style="width:170.25pt;height:54.75pt;mso-wrap-distance-left:0.00pt;mso-wrap-distance-top:0.00pt;mso-wrap-distance-right:0.00pt;mso-wrap-distance-bottom:0.00pt;" stroked="f">
                    <v:path textboxrect="0,0,0,0"/>
                    <v:imagedata r:id="rId1" o:title=""/>
                  </v:shape>
                </w:pict>
              </mc:Fallback>
            </mc:AlternateContent>
          </w:r>
          <w:r/>
        </w:p>
      </w:tc>
    </w:tr>
    <w:tr>
      <w:tblPrEx/>
      <w:trPr>
        <w:trHeight w:val="707"/>
      </w:trPr>
      <w:tc>
        <w:tcPr>
          <w:shd w:val="clear" w:color="auto" w:fill="auto"/>
          <w:tcW w:w="11907" w:type="dxa"/>
          <w:vAlign w:val="center"/>
          <w:textDirection w:val="lrTb"/>
          <w:noWrap w:val="false"/>
        </w:tcPr>
        <w:p>
          <w:pPr>
            <w:ind w:left="1168" w:right="1167"/>
            <w:jc w:val="center"/>
            <w:spacing w:line="240" w:lineRule="auto"/>
            <w:tabs>
              <w:tab w:val="left" w:pos="8931" w:leader="none"/>
            </w:tabs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Пироговская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</w:p>
        <w:p>
          <w:pPr>
            <w:jc w:val="center"/>
            <w:spacing w:line="240" w:lineRule="auto"/>
            <w:tabs>
              <w:tab w:val="left" w:pos="8931" w:leader="none"/>
            </w:tabs>
            <w:rPr>
              <w:rFonts w:ascii="HeliosCond" w:hAnsi="HeliosCond" w:cs="Helios"/>
              <w:color w:val="1f497d"/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Телефон: +7 (495) 664 8840, Факс: +7 (495) 664 8841</w:t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  <w:r>
            <w:rPr>
              <w:rFonts w:ascii="HeliosCond" w:hAnsi="HeliosCond" w:cs="Helios"/>
              <w:color w:val="1f497d"/>
              <w:sz w:val="18"/>
              <w:szCs w:val="18"/>
            </w:rPr>
          </w:r>
        </w:p>
        <w:p>
          <w:pPr>
            <w:ind w:left="1168" w:right="1167"/>
            <w:jc w:val="center"/>
            <w:spacing w:line="240" w:lineRule="auto"/>
            <w:tabs>
              <w:tab w:val="left" w:pos="8931" w:leader="none"/>
            </w:tabs>
            <w:rPr>
              <w:sz w:val="18"/>
              <w:szCs w:val="18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</w:rPr>
            <w:t xml:space="preserve">www.interrao-zakupki.ru</w:t>
          </w:r>
          <w:r>
            <w:rPr>
              <w:sz w:val="18"/>
              <w:szCs w:val="18"/>
            </w:rPr>
          </w:r>
          <w:r>
            <w:rPr>
              <w:sz w:val="18"/>
              <w:szCs w:val="18"/>
            </w:rPr>
          </w:r>
        </w:p>
      </w:tc>
    </w:tr>
  </w:tbl>
  <w:p>
    <w:pPr>
      <w:pStyle w:val="1008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85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57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9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401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73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45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7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9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614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2."/>
      <w:lvlJc w:val="left"/>
      <w:pPr>
        <w:tabs>
          <w:tab w:val="num" w:pos="0" w:leader="none"/>
        </w:tabs>
      </w:pPr>
      <w:rPr>
        <w:rFonts w:ascii="Times New Roman" w:hAnsi="Times New Roman" w:eastAsia="Times New Roman" w:cs="Times New Roman"/>
        <w:i w:val="0"/>
        <w:color w:val="auto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22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583" w:hanging="360"/>
        <w:tabs>
          <w:tab w:val="num" w:pos="1583" w:leader="none"/>
        </w:tabs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95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7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9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1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3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5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7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93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tabs>
          <w:tab w:val="num" w:pos="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tabs>
          <w:tab w:val="num" w:pos="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tabs>
          <w:tab w:val="num" w:pos="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3" w:hanging="720"/>
        <w:tabs>
          <w:tab w:val="num" w:pos="153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13" w:hanging="1080"/>
        <w:tabs>
          <w:tab w:val="num" w:pos="513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73" w:hanging="1440"/>
        <w:tabs>
          <w:tab w:val="num" w:pos="87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3" w:hanging="1800"/>
        <w:tabs>
          <w:tab w:val="num" w:pos="1233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pStyle w:val="845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846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1032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3">
      <w:start w:val="1"/>
      <w:numFmt w:val="decimal"/>
      <w:pStyle w:val="1034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4">
      <w:start w:val="1"/>
      <w:numFmt w:val="lowerLetter"/>
      <w:pStyle w:val="1036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5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  <w:tabs>
          <w:tab w:val="num" w:pos="1070" w:leader="none"/>
        </w:tabs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790" w:hanging="360"/>
        <w:tabs>
          <w:tab w:val="num" w:pos="179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10" w:hanging="180"/>
        <w:tabs>
          <w:tab w:val="num" w:pos="251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30" w:hanging="360"/>
        <w:tabs>
          <w:tab w:val="num" w:pos="323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50" w:hanging="360"/>
        <w:tabs>
          <w:tab w:val="num" w:pos="395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70" w:hanging="180"/>
        <w:tabs>
          <w:tab w:val="num" w:pos="467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90" w:hanging="360"/>
        <w:tabs>
          <w:tab w:val="num" w:pos="539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10" w:hanging="360"/>
        <w:tabs>
          <w:tab w:val="num" w:pos="611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30" w:hanging="180"/>
        <w:tabs>
          <w:tab w:val="num" w:pos="6830" w:leader="none"/>
        </w:tabs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pStyle w:val="849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pStyle w:val="850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pStyle w:val="851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pStyle w:val="852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pStyle w:val="853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9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  <w:rPr>
        <w:rFonts w:hint="default"/>
      </w:rPr>
    </w:lvl>
    <w:lvl w:ilvl="2">
      <w:start w:val="1"/>
      <w:numFmt w:val="decimal"/>
      <w:pStyle w:val="847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decimal"/>
      <w:pStyle w:val="848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0" w:firstLine="567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2126" w:hanging="708"/>
        <w:tabs>
          <w:tab w:val="num" w:pos="708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540" w:hanging="708"/>
        <w:tabs>
          <w:tab w:val="num" w:pos="70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  <w:rPr>
        <w:rFonts w:hint="default"/>
      </w:rPr>
    </w:lvl>
    <w:lvl w:ilvl="5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  <w:rPr>
        <w:rFonts w:hint="default"/>
      </w:rPr>
    </w:lvl>
  </w:abstractNum>
  <w:abstractNum w:abstractNumId="12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854" w:hanging="360"/>
      </w:pPr>
      <w:rPr>
        <w:rFonts w:hint="default" w:ascii="Symbol" w:hAnsi="Symbol"/>
        <w:b w:val="0"/>
        <w:i w:val="0"/>
        <w:color w:val="auto"/>
        <w:sz w:val="16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8"/>
  </w:num>
  <w:num w:numId="4">
    <w:abstractNumId w:val="5"/>
  </w:num>
  <w:num w:numId="5">
    <w:abstractNumId w:val="7"/>
  </w:num>
  <w:num w:numId="6">
    <w:abstractNumId w:val="3"/>
  </w:num>
  <w:num w:numId="7">
    <w:abstractNumId w:val="0"/>
  </w:num>
  <w:num w:numId="8">
    <w:abstractNumId w:val="1"/>
  </w:num>
  <w:num w:numId="9">
    <w:abstractNumId w:val="6"/>
  </w:num>
  <w:num w:numId="10">
    <w:abstractNumId w:val="13"/>
  </w:num>
  <w:num w:numId="11">
    <w:abstractNumId w:val="4"/>
  </w:num>
  <w:num w:numId="12">
    <w:abstractNumId w:val="12"/>
  </w:num>
  <w:num w:numId="13">
    <w:abstractNumId w:val="2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28">
    <w:name w:val="Heading 1 Char"/>
    <w:basedOn w:val="854"/>
    <w:link w:val="845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829">
    <w:name w:val="Heading 2 Char"/>
    <w:basedOn w:val="854"/>
    <w:link w:val="846"/>
    <w:uiPriority w:val="9"/>
    <w:rPr>
      <w:rFonts w:ascii="Liberation Sans" w:hAnsi="Liberation Sans" w:eastAsia="Liberation Sans" w:cs="Liberation Sans"/>
      <w:sz w:val="34"/>
    </w:rPr>
  </w:style>
  <w:style w:type="character" w:styleId="830">
    <w:name w:val="Heading 3 Char"/>
    <w:basedOn w:val="854"/>
    <w:link w:val="847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831">
    <w:name w:val="Heading 4 Char"/>
    <w:basedOn w:val="854"/>
    <w:link w:val="848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832">
    <w:name w:val="Heading 5 Char"/>
    <w:basedOn w:val="854"/>
    <w:link w:val="849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833">
    <w:name w:val="Heading 6 Char"/>
    <w:basedOn w:val="854"/>
    <w:link w:val="850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834">
    <w:name w:val="Heading 7 Char"/>
    <w:basedOn w:val="854"/>
    <w:link w:val="851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835">
    <w:name w:val="Heading 8 Char"/>
    <w:basedOn w:val="854"/>
    <w:link w:val="852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836">
    <w:name w:val="Heading 9 Char"/>
    <w:basedOn w:val="854"/>
    <w:link w:val="853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837">
    <w:name w:val="Subtitle Char"/>
    <w:basedOn w:val="854"/>
    <w:link w:val="868"/>
    <w:uiPriority w:val="11"/>
    <w:rPr>
      <w:sz w:val="24"/>
      <w:szCs w:val="24"/>
    </w:rPr>
  </w:style>
  <w:style w:type="character" w:styleId="838">
    <w:name w:val="Quote Char"/>
    <w:link w:val="870"/>
    <w:uiPriority w:val="29"/>
    <w:rPr>
      <w:i/>
    </w:rPr>
  </w:style>
  <w:style w:type="character" w:styleId="839">
    <w:name w:val="Intense Quote Char"/>
    <w:link w:val="872"/>
    <w:uiPriority w:val="30"/>
    <w:rPr>
      <w:i/>
    </w:rPr>
  </w:style>
  <w:style w:type="character" w:styleId="840">
    <w:name w:val="Footer Char"/>
    <w:basedOn w:val="854"/>
    <w:link w:val="1009"/>
    <w:uiPriority w:val="99"/>
  </w:style>
  <w:style w:type="character" w:styleId="841">
    <w:name w:val="Caption Char"/>
    <w:basedOn w:val="854"/>
    <w:link w:val="1022"/>
    <w:uiPriority w:val="35"/>
    <w:rPr>
      <w:b/>
      <w:bCs/>
      <w:color w:val="4f81bd" w:themeColor="accent1"/>
      <w:sz w:val="18"/>
      <w:szCs w:val="18"/>
    </w:rPr>
  </w:style>
  <w:style w:type="character" w:styleId="842">
    <w:name w:val="Footnote Text Char"/>
    <w:link w:val="1020"/>
    <w:uiPriority w:val="99"/>
    <w:rPr>
      <w:sz w:val="18"/>
    </w:rPr>
  </w:style>
  <w:style w:type="character" w:styleId="843">
    <w:name w:val="Endnote Text Char"/>
    <w:link w:val="1003"/>
    <w:uiPriority w:val="99"/>
    <w:rPr>
      <w:sz w:val="20"/>
    </w:rPr>
  </w:style>
  <w:style w:type="paragraph" w:styleId="844" w:default="1">
    <w:name w:val="Normal"/>
    <w:qFormat/>
    <w:pPr>
      <w:ind w:firstLine="567"/>
      <w:jc w:val="both"/>
      <w:spacing w:line="360" w:lineRule="auto"/>
    </w:pPr>
    <w:rPr>
      <w:sz w:val="28"/>
    </w:rPr>
  </w:style>
  <w:style w:type="paragraph" w:styleId="845">
    <w:name w:val="Heading 1"/>
    <w:basedOn w:val="844"/>
    <w:next w:val="844"/>
    <w:link w:val="857"/>
    <w:qFormat/>
    <w:pPr>
      <w:numPr>
        <w:ilvl w:val="0"/>
        <w:numId w:val="4"/>
      </w:numPr>
      <w:jc w:val="left"/>
      <w:keepLines/>
      <w:keepNext/>
      <w:pageBreakBefore/>
      <w:spacing w:before="480" w:after="240" w:line="240" w:lineRule="auto"/>
      <w:outlineLvl w:val="0"/>
    </w:pPr>
    <w:rPr>
      <w:rFonts w:ascii="Arial" w:hAnsi="Arial"/>
      <w:b/>
      <w:sz w:val="40"/>
    </w:rPr>
  </w:style>
  <w:style w:type="paragraph" w:styleId="846">
    <w:name w:val="Heading 2"/>
    <w:basedOn w:val="844"/>
    <w:next w:val="844"/>
    <w:link w:val="858"/>
    <w:qFormat/>
    <w:pPr>
      <w:numPr>
        <w:ilvl w:val="1"/>
        <w:numId w:val="4"/>
      </w:numPr>
      <w:jc w:val="left"/>
      <w:keepNext/>
      <w:spacing w:before="360" w:after="120" w:line="240" w:lineRule="auto"/>
      <w:outlineLvl w:val="1"/>
    </w:pPr>
    <w:rPr>
      <w:b/>
      <w:sz w:val="32"/>
    </w:rPr>
  </w:style>
  <w:style w:type="paragraph" w:styleId="847">
    <w:name w:val="Heading 3"/>
    <w:basedOn w:val="844"/>
    <w:next w:val="844"/>
    <w:link w:val="859"/>
    <w:qFormat/>
    <w:pPr>
      <w:numPr>
        <w:ilvl w:val="2"/>
        <w:numId w:val="2"/>
      </w:numPr>
      <w:jc w:val="left"/>
      <w:keepNext/>
      <w:spacing w:before="120" w:after="120" w:line="240" w:lineRule="auto"/>
      <w:outlineLvl w:val="2"/>
    </w:pPr>
    <w:rPr>
      <w:b/>
    </w:rPr>
  </w:style>
  <w:style w:type="paragraph" w:styleId="848">
    <w:name w:val="Heading 4"/>
    <w:basedOn w:val="844"/>
    <w:next w:val="844"/>
    <w:link w:val="860"/>
    <w:qFormat/>
    <w:pPr>
      <w:numPr>
        <w:ilvl w:val="3"/>
        <w:numId w:val="2"/>
      </w:numPr>
      <w:ind w:left="1134"/>
      <w:keepNext/>
      <w:spacing w:before="240" w:after="120" w:line="240" w:lineRule="auto"/>
      <w:tabs>
        <w:tab w:val="num" w:pos="1134" w:leader="none"/>
        <w:tab w:val="clear" w:pos="1701" w:leader="none"/>
      </w:tabs>
      <w:outlineLvl w:val="3"/>
    </w:pPr>
    <w:rPr>
      <w:b/>
      <w:i/>
    </w:rPr>
  </w:style>
  <w:style w:type="paragraph" w:styleId="849">
    <w:name w:val="Heading 5"/>
    <w:basedOn w:val="844"/>
    <w:next w:val="844"/>
    <w:link w:val="861"/>
    <w:qFormat/>
    <w:pPr>
      <w:numPr>
        <w:ilvl w:val="4"/>
        <w:numId w:val="3"/>
      </w:numPr>
      <w:ind w:left="1080" w:hanging="1080"/>
      <w:keepNext/>
      <w:spacing w:before="60"/>
      <w:tabs>
        <w:tab w:val="clear" w:pos="1008" w:leader="none"/>
        <w:tab w:val="num" w:pos="1080" w:leader="none"/>
      </w:tabs>
      <w:outlineLvl w:val="4"/>
    </w:pPr>
    <w:rPr>
      <w:b/>
      <w:sz w:val="26"/>
    </w:rPr>
  </w:style>
  <w:style w:type="paragraph" w:styleId="850">
    <w:name w:val="Heading 6"/>
    <w:basedOn w:val="844"/>
    <w:next w:val="844"/>
    <w:link w:val="862"/>
    <w:qFormat/>
    <w:pPr>
      <w:numPr>
        <w:ilvl w:val="5"/>
        <w:numId w:val="3"/>
      </w:numPr>
      <w:ind w:left="1080" w:hanging="1080"/>
      <w:spacing w:before="240" w:after="60"/>
      <w:widowControl w:val="off"/>
      <w:tabs>
        <w:tab w:val="num" w:pos="1080" w:leader="none"/>
        <w:tab w:val="clear" w:pos="1152" w:leader="none"/>
      </w:tabs>
      <w:outlineLvl w:val="5"/>
    </w:pPr>
    <w:rPr>
      <w:b/>
      <w:sz w:val="22"/>
    </w:rPr>
  </w:style>
  <w:style w:type="paragraph" w:styleId="851">
    <w:name w:val="Heading 7"/>
    <w:basedOn w:val="844"/>
    <w:next w:val="844"/>
    <w:link w:val="863"/>
    <w:qFormat/>
    <w:pPr>
      <w:numPr>
        <w:ilvl w:val="6"/>
        <w:numId w:val="3"/>
      </w:numPr>
      <w:ind w:left="1440" w:hanging="1440"/>
      <w:spacing w:before="240" w:after="60"/>
      <w:widowControl w:val="off"/>
      <w:tabs>
        <w:tab w:val="clear" w:pos="1296" w:leader="none"/>
        <w:tab w:val="num" w:pos="1440" w:leader="none"/>
      </w:tabs>
      <w:outlineLvl w:val="6"/>
    </w:pPr>
    <w:rPr>
      <w:sz w:val="26"/>
    </w:rPr>
  </w:style>
  <w:style w:type="paragraph" w:styleId="852">
    <w:name w:val="Heading 8"/>
    <w:basedOn w:val="844"/>
    <w:next w:val="844"/>
    <w:link w:val="864"/>
    <w:qFormat/>
    <w:pPr>
      <w:numPr>
        <w:ilvl w:val="7"/>
        <w:numId w:val="3"/>
      </w:numPr>
      <w:spacing w:before="240" w:after="60"/>
      <w:widowControl w:val="off"/>
      <w:outlineLvl w:val="7"/>
    </w:pPr>
    <w:rPr>
      <w:i/>
      <w:sz w:val="26"/>
    </w:rPr>
  </w:style>
  <w:style w:type="paragraph" w:styleId="853">
    <w:name w:val="Heading 9"/>
    <w:basedOn w:val="844"/>
    <w:next w:val="844"/>
    <w:link w:val="865"/>
    <w:qFormat/>
    <w:pPr>
      <w:numPr>
        <w:ilvl w:val="8"/>
        <w:numId w:val="3"/>
      </w:numPr>
      <w:ind w:left="1800" w:hanging="1800"/>
      <w:spacing w:before="240" w:after="60"/>
      <w:widowControl w:val="off"/>
      <w:tabs>
        <w:tab w:val="clear" w:pos="1584" w:leader="none"/>
        <w:tab w:val="num" w:pos="1800" w:leader="none"/>
      </w:tabs>
      <w:outlineLvl w:val="8"/>
    </w:pPr>
    <w:rPr>
      <w:rFonts w:ascii="Arial" w:hAnsi="Arial"/>
      <w:sz w:val="22"/>
    </w:rPr>
  </w:style>
  <w:style w:type="character" w:styleId="854" w:default="1">
    <w:name w:val="Default Paragraph Font"/>
    <w:uiPriority w:val="1"/>
    <w:semiHidden/>
    <w:unhideWhenUsed/>
  </w:style>
  <w:style w:type="table" w:styleId="855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56" w:default="1">
    <w:name w:val="No List"/>
    <w:uiPriority w:val="99"/>
    <w:semiHidden/>
    <w:unhideWhenUsed/>
  </w:style>
  <w:style w:type="character" w:styleId="857" w:customStyle="1">
    <w:name w:val="Заголовок 1 Знак"/>
    <w:basedOn w:val="854"/>
    <w:link w:val="845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858" w:customStyle="1">
    <w:name w:val="Заголовок 2 Знак"/>
    <w:basedOn w:val="854"/>
    <w:link w:val="846"/>
    <w:uiPriority w:val="9"/>
    <w:rPr>
      <w:rFonts w:ascii="Liberation Sans" w:hAnsi="Liberation Sans" w:eastAsia="Liberation Sans" w:cs="Liberation Sans"/>
      <w:sz w:val="34"/>
    </w:rPr>
  </w:style>
  <w:style w:type="character" w:styleId="859" w:customStyle="1">
    <w:name w:val="Заголовок 3 Знак"/>
    <w:basedOn w:val="854"/>
    <w:link w:val="847"/>
    <w:uiPriority w:val="9"/>
    <w:rPr>
      <w:rFonts w:ascii="Liberation Sans" w:hAnsi="Liberation Sans" w:eastAsia="Liberation Sans" w:cs="Liberation Sans"/>
      <w:sz w:val="30"/>
      <w:szCs w:val="30"/>
    </w:rPr>
  </w:style>
  <w:style w:type="character" w:styleId="860" w:customStyle="1">
    <w:name w:val="Заголовок 4 Знак"/>
    <w:basedOn w:val="854"/>
    <w:link w:val="848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861" w:customStyle="1">
    <w:name w:val="Заголовок 5 Знак"/>
    <w:basedOn w:val="854"/>
    <w:link w:val="849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862" w:customStyle="1">
    <w:name w:val="Заголовок 6 Знак"/>
    <w:basedOn w:val="854"/>
    <w:link w:val="850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863" w:customStyle="1">
    <w:name w:val="Заголовок 7 Знак"/>
    <w:basedOn w:val="854"/>
    <w:link w:val="851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864" w:customStyle="1">
    <w:name w:val="Заголовок 8 Знак"/>
    <w:basedOn w:val="854"/>
    <w:link w:val="852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865" w:customStyle="1">
    <w:name w:val="Заголовок 9 Знак"/>
    <w:basedOn w:val="854"/>
    <w:link w:val="853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866">
    <w:name w:val="No Spacing"/>
    <w:uiPriority w:val="1"/>
    <w:qFormat/>
  </w:style>
  <w:style w:type="character" w:styleId="867" w:customStyle="1">
    <w:name w:val="Title Char"/>
    <w:basedOn w:val="854"/>
    <w:uiPriority w:val="10"/>
    <w:rPr>
      <w:sz w:val="48"/>
      <w:szCs w:val="48"/>
    </w:rPr>
  </w:style>
  <w:style w:type="paragraph" w:styleId="868">
    <w:name w:val="Subtitle"/>
    <w:basedOn w:val="844"/>
    <w:next w:val="844"/>
    <w:link w:val="869"/>
    <w:uiPriority w:val="11"/>
    <w:qFormat/>
    <w:pPr>
      <w:spacing w:before="200" w:after="200"/>
    </w:pPr>
    <w:rPr>
      <w:sz w:val="24"/>
      <w:szCs w:val="24"/>
    </w:rPr>
  </w:style>
  <w:style w:type="character" w:styleId="869" w:customStyle="1">
    <w:name w:val="Подзаголовок Знак"/>
    <w:basedOn w:val="854"/>
    <w:link w:val="868"/>
    <w:uiPriority w:val="11"/>
    <w:rPr>
      <w:sz w:val="24"/>
      <w:szCs w:val="24"/>
    </w:rPr>
  </w:style>
  <w:style w:type="paragraph" w:styleId="870">
    <w:name w:val="Quote"/>
    <w:basedOn w:val="844"/>
    <w:next w:val="844"/>
    <w:link w:val="871"/>
    <w:uiPriority w:val="29"/>
    <w:qFormat/>
    <w:pPr>
      <w:ind w:left="720" w:right="720"/>
    </w:pPr>
    <w:rPr>
      <w:i/>
    </w:rPr>
  </w:style>
  <w:style w:type="character" w:styleId="871" w:customStyle="1">
    <w:name w:val="Цитата 2 Знак"/>
    <w:link w:val="870"/>
    <w:uiPriority w:val="29"/>
    <w:rPr>
      <w:i/>
    </w:rPr>
  </w:style>
  <w:style w:type="paragraph" w:styleId="872">
    <w:name w:val="Intense Quote"/>
    <w:basedOn w:val="844"/>
    <w:next w:val="844"/>
    <w:link w:val="87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73" w:customStyle="1">
    <w:name w:val="Выделенная цитата Знак"/>
    <w:link w:val="872"/>
    <w:uiPriority w:val="30"/>
    <w:rPr>
      <w:i/>
    </w:rPr>
  </w:style>
  <w:style w:type="character" w:styleId="874" w:customStyle="1">
    <w:name w:val="Header Char"/>
    <w:basedOn w:val="854"/>
    <w:uiPriority w:val="99"/>
  </w:style>
  <w:style w:type="character" w:styleId="875" w:customStyle="1">
    <w:name w:val="Нижний колонтитул Знак"/>
    <w:basedOn w:val="854"/>
    <w:link w:val="1009"/>
    <w:uiPriority w:val="99"/>
  </w:style>
  <w:style w:type="character" w:styleId="876" w:customStyle="1">
    <w:name w:val="Название объекта Знак"/>
    <w:basedOn w:val="854"/>
    <w:link w:val="1022"/>
    <w:uiPriority w:val="35"/>
    <w:rPr>
      <w:b/>
      <w:bCs/>
      <w:color w:val="4f81bd" w:themeColor="accent1"/>
      <w:sz w:val="18"/>
      <w:szCs w:val="18"/>
    </w:rPr>
  </w:style>
  <w:style w:type="table" w:styleId="877" w:customStyle="1">
    <w:name w:val="Table Grid Light"/>
    <w:basedOn w:val="85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78">
    <w:name w:val="Plain Table 1"/>
    <w:basedOn w:val="855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79">
    <w:name w:val="Plain Table 2"/>
    <w:basedOn w:val="855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880">
    <w:name w:val="Plain Table 3"/>
    <w:basedOn w:val="855"/>
    <w:uiPriority w:val="99"/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81">
    <w:name w:val="Plain Table 4"/>
    <w:basedOn w:val="855"/>
    <w:uiPriority w:val="99"/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Plain Table 5"/>
    <w:basedOn w:val="855"/>
    <w:uiPriority w:val="99"/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3">
    <w:name w:val="Grid Table 1 Light"/>
    <w:basedOn w:val="855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Grid Table 1 Light - Accent 1"/>
    <w:basedOn w:val="855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Grid Table 1 Light - Accent 2"/>
    <w:basedOn w:val="855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Grid Table 1 Light - Accent 3"/>
    <w:basedOn w:val="855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Grid Table 1 Light - Accent 4"/>
    <w:basedOn w:val="855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 w:customStyle="1">
    <w:name w:val="Grid Table 1 Light - Accent 5"/>
    <w:basedOn w:val="85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 w:customStyle="1">
    <w:name w:val="Grid Table 1 Light - Accent 6"/>
    <w:basedOn w:val="855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Grid Table 2"/>
    <w:basedOn w:val="85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 w:customStyle="1">
    <w:name w:val="Grid Table 2 - Accent 1"/>
    <w:basedOn w:val="855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 w:customStyle="1">
    <w:name w:val="Grid Table 2 - Accent 2"/>
    <w:basedOn w:val="855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 w:customStyle="1">
    <w:name w:val="Grid Table 2 - Accent 3"/>
    <w:basedOn w:val="855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 w:customStyle="1">
    <w:name w:val="Grid Table 2 - Accent 4"/>
    <w:basedOn w:val="855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 w:customStyle="1">
    <w:name w:val="Grid Table 2 - Accent 5"/>
    <w:basedOn w:val="85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 w:customStyle="1">
    <w:name w:val="Grid Table 2 - Accent 6"/>
    <w:basedOn w:val="855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Grid Table 3"/>
    <w:basedOn w:val="855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Grid Table 3 - Accent 1"/>
    <w:basedOn w:val="855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Grid Table 3 - Accent 2"/>
    <w:basedOn w:val="855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Grid Table 3 - Accent 3"/>
    <w:basedOn w:val="855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Grid Table 3 - Accent 4"/>
    <w:basedOn w:val="855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Grid Table 3 - Accent 5"/>
    <w:basedOn w:val="855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Grid Table 3 - Accent 6"/>
    <w:basedOn w:val="855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4"/>
    <w:basedOn w:val="855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05" w:customStyle="1">
    <w:name w:val="Grid Table 4 - Accent 1"/>
    <w:basedOn w:val="855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906" w:customStyle="1">
    <w:name w:val="Grid Table 4 - Accent 2"/>
    <w:basedOn w:val="855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907" w:customStyle="1">
    <w:name w:val="Grid Table 4 - Accent 3"/>
    <w:basedOn w:val="855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908" w:customStyle="1">
    <w:name w:val="Grid Table 4 - Accent 4"/>
    <w:basedOn w:val="855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909" w:customStyle="1">
    <w:name w:val="Grid Table 4 - Accent 5"/>
    <w:basedOn w:val="855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910" w:customStyle="1">
    <w:name w:val="Grid Table 4 - Accent 6"/>
    <w:basedOn w:val="855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911">
    <w:name w:val="Grid Table 5 Dark"/>
    <w:basedOn w:val="85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912" w:customStyle="1">
    <w:name w:val="Grid Table 5 Dark- Accent 1"/>
    <w:basedOn w:val="85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913" w:customStyle="1">
    <w:name w:val="Grid Table 5 Dark - Accent 2"/>
    <w:basedOn w:val="85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914" w:customStyle="1">
    <w:name w:val="Grid Table 5 Dark - Accent 3"/>
    <w:basedOn w:val="85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915" w:customStyle="1">
    <w:name w:val="Grid Table 5 Dark- Accent 4"/>
    <w:basedOn w:val="85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916" w:customStyle="1">
    <w:name w:val="Grid Table 5 Dark - Accent 5"/>
    <w:basedOn w:val="85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917" w:customStyle="1">
    <w:name w:val="Grid Table 5 Dark - Accent 6"/>
    <w:basedOn w:val="855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918">
    <w:name w:val="Grid Table 6 Colorful"/>
    <w:basedOn w:val="855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919" w:customStyle="1">
    <w:name w:val="Grid Table 6 Colorful - Accent 1"/>
    <w:basedOn w:val="855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Liberation Sans" w:hAnsi="Liberation Sans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920" w:customStyle="1">
    <w:name w:val="Grid Table 6 Colorful - Accent 2"/>
    <w:basedOn w:val="855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Liberation Sans" w:hAnsi="Liberation Sans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921" w:customStyle="1">
    <w:name w:val="Grid Table 6 Colorful - Accent 3"/>
    <w:basedOn w:val="855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Liberation Sans" w:hAnsi="Liberation Sans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922" w:customStyle="1">
    <w:name w:val="Grid Table 6 Colorful - Accent 4"/>
    <w:basedOn w:val="855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Liberation Sans" w:hAnsi="Liberation Sans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923" w:customStyle="1">
    <w:name w:val="Grid Table 6 Colorful - Accent 5"/>
    <w:basedOn w:val="855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Liberation Sans" w:hAnsi="Liberation Sans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24" w:customStyle="1">
    <w:name w:val="Grid Table 6 Colorful - Accent 6"/>
    <w:basedOn w:val="855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Liberation Sans" w:hAnsi="Liberation Sans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925">
    <w:name w:val="Grid Table 7 Colorful"/>
    <w:basedOn w:val="855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 w:customStyle="1">
    <w:name w:val="Grid Table 7 Colorful - Accent 1"/>
    <w:basedOn w:val="855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Liberation Sans" w:hAnsi="Liberation Sans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 w:customStyle="1">
    <w:name w:val="Grid Table 7 Colorful - Accent 2"/>
    <w:basedOn w:val="855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Liberation Sans" w:hAnsi="Liberation Sans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 w:customStyle="1">
    <w:name w:val="Grid Table 7 Colorful - Accent 3"/>
    <w:basedOn w:val="855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Liberation Sans" w:hAnsi="Liberation Sans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 w:customStyle="1">
    <w:name w:val="Grid Table 7 Colorful - Accent 4"/>
    <w:basedOn w:val="855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Liberation Sans" w:hAnsi="Liberation Sans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 w:customStyle="1">
    <w:name w:val="Grid Table 7 Colorful - Accent 5"/>
    <w:basedOn w:val="855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Liberation Sans" w:hAnsi="Liberation Sans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  <w:tblStylePr w:type="firstCol">
      <w:rPr>
        <w:rFonts w:ascii="Liberation Sans" w:hAnsi="Liberation Sans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 w:customStyle="1">
    <w:name w:val="Grid Table 7 Colorful - Accent 6"/>
    <w:basedOn w:val="855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Liberation Sans" w:hAnsi="Liberation Sans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  <w:tblStylePr w:type="firstCol">
      <w:rPr>
        <w:rFonts w:ascii="Liberation Sans" w:hAnsi="Liberation Sans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List Table 1 Light"/>
    <w:basedOn w:val="855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 w:customStyle="1">
    <w:name w:val="List Table 1 Light - Accent 1"/>
    <w:basedOn w:val="855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 w:customStyle="1">
    <w:name w:val="List Table 1 Light - Accent 2"/>
    <w:basedOn w:val="855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 w:customStyle="1">
    <w:name w:val="List Table 1 Light - Accent 3"/>
    <w:basedOn w:val="855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 w:customStyle="1">
    <w:name w:val="List Table 1 Light - Accent 4"/>
    <w:basedOn w:val="855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 w:customStyle="1">
    <w:name w:val="List Table 1 Light - Accent 5"/>
    <w:basedOn w:val="855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 w:customStyle="1">
    <w:name w:val="List Table 1 Light - Accent 6"/>
    <w:basedOn w:val="855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9">
    <w:name w:val="List Table 2"/>
    <w:basedOn w:val="855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940" w:customStyle="1">
    <w:name w:val="List Table 2 - Accent 1"/>
    <w:basedOn w:val="855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941" w:customStyle="1">
    <w:name w:val="List Table 2 - Accent 2"/>
    <w:basedOn w:val="855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942" w:customStyle="1">
    <w:name w:val="List Table 2 - Accent 3"/>
    <w:basedOn w:val="855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943" w:customStyle="1">
    <w:name w:val="List Table 2 - Accent 4"/>
    <w:basedOn w:val="855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944" w:customStyle="1">
    <w:name w:val="List Table 2 - Accent 5"/>
    <w:basedOn w:val="855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945" w:customStyle="1">
    <w:name w:val="List Table 2 - Accent 6"/>
    <w:basedOn w:val="855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946">
    <w:name w:val="List Table 3"/>
    <w:basedOn w:val="85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 w:customStyle="1">
    <w:name w:val="List Table 3 - Accent 1"/>
    <w:basedOn w:val="855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 w:customStyle="1">
    <w:name w:val="List Table 3 - Accent 2"/>
    <w:basedOn w:val="855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 w:customStyle="1">
    <w:name w:val="List Table 3 - Accent 3"/>
    <w:basedOn w:val="855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 w:customStyle="1">
    <w:name w:val="List Table 3 - Accent 4"/>
    <w:basedOn w:val="855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 w:customStyle="1">
    <w:name w:val="List Table 3 - Accent 5"/>
    <w:basedOn w:val="855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 w:customStyle="1">
    <w:name w:val="List Table 3 - Accent 6"/>
    <w:basedOn w:val="855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List Table 4"/>
    <w:basedOn w:val="855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 w:customStyle="1">
    <w:name w:val="List Table 4 - Accent 1"/>
    <w:basedOn w:val="855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 w:customStyle="1">
    <w:name w:val="List Table 4 - Accent 2"/>
    <w:basedOn w:val="855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 w:customStyle="1">
    <w:name w:val="List Table 4 - Accent 3"/>
    <w:basedOn w:val="855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 w:customStyle="1">
    <w:name w:val="List Table 4 - Accent 4"/>
    <w:basedOn w:val="855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 w:customStyle="1">
    <w:name w:val="List Table 4 - Accent 5"/>
    <w:basedOn w:val="855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 w:customStyle="1">
    <w:name w:val="List Table 4 - Accent 6"/>
    <w:basedOn w:val="855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0">
    <w:name w:val="List Table 5 Dark"/>
    <w:basedOn w:val="855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961" w:customStyle="1">
    <w:name w:val="List Table 5 Dark - Accent 1"/>
    <w:basedOn w:val="855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962" w:customStyle="1">
    <w:name w:val="List Table 5 Dark - Accent 2"/>
    <w:basedOn w:val="855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963" w:customStyle="1">
    <w:name w:val="List Table 5 Dark - Accent 3"/>
    <w:basedOn w:val="855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964" w:customStyle="1">
    <w:name w:val="List Table 5 Dark - Accent 4"/>
    <w:basedOn w:val="855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965" w:customStyle="1">
    <w:name w:val="List Table 5 Dark - Accent 5"/>
    <w:basedOn w:val="855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966" w:customStyle="1">
    <w:name w:val="List Table 5 Dark - Accent 6"/>
    <w:basedOn w:val="855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</w:style>
  <w:style w:type="table" w:styleId="967">
    <w:name w:val="List Table 6 Colorful"/>
    <w:basedOn w:val="855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Liberation Sans" w:hAnsi="Liberation Sans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968" w:customStyle="1">
    <w:name w:val="List Table 6 Colorful - Accent 1"/>
    <w:basedOn w:val="855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Liberation Sans" w:hAnsi="Liberation Sans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969" w:customStyle="1">
    <w:name w:val="List Table 6 Colorful - Accent 2"/>
    <w:basedOn w:val="855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Liberation Sans" w:hAnsi="Liberation Sans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970" w:customStyle="1">
    <w:name w:val="List Table 6 Colorful - Accent 3"/>
    <w:basedOn w:val="855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Liberation Sans" w:hAnsi="Liberation Sans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971" w:customStyle="1">
    <w:name w:val="List Table 6 Colorful - Accent 4"/>
    <w:basedOn w:val="855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Liberation Sans" w:hAnsi="Liberation Sans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72" w:customStyle="1">
    <w:name w:val="List Table 6 Colorful - Accent 5"/>
    <w:basedOn w:val="855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Liberation Sans" w:hAnsi="Liberation Sans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73" w:customStyle="1">
    <w:name w:val="List Table 6 Colorful - Accent 6"/>
    <w:basedOn w:val="855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Liberation Sans" w:hAnsi="Liberation Sans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74">
    <w:name w:val="List Table 7 Colorful"/>
    <w:basedOn w:val="855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Liberation Sans" w:hAnsi="Liberation Sans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5" w:customStyle="1">
    <w:name w:val="List Table 7 Colorful - Accent 1"/>
    <w:basedOn w:val="855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Liberation Sans" w:hAnsi="Liberation Sans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  <w:tblStylePr w:type="firstCol">
      <w:rPr>
        <w:rFonts w:ascii="Liberation Sans" w:hAnsi="Liberation Sans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Liberation Sans" w:hAnsi="Liberation Sans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6" w:customStyle="1">
    <w:name w:val="List Table 7 Colorful - Accent 2"/>
    <w:basedOn w:val="855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Liberation Sans" w:hAnsi="Liberation Sans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7" w:customStyle="1">
    <w:name w:val="List Table 7 Colorful - Accent 3"/>
    <w:basedOn w:val="855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Liberation Sans" w:hAnsi="Liberation Sans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8" w:customStyle="1">
    <w:name w:val="List Table 7 Colorful - Accent 4"/>
    <w:basedOn w:val="855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Liberation Sans" w:hAnsi="Liberation Sans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79" w:customStyle="1">
    <w:name w:val="List Table 7 Colorful - Accent 5"/>
    <w:basedOn w:val="855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Liberation Sans" w:hAnsi="Liberation Sans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0" w:customStyle="1">
    <w:name w:val="List Table 7 Colorful - Accent 6"/>
    <w:basedOn w:val="855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Liberation Sans" w:hAnsi="Liberation Sans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81" w:customStyle="1">
    <w:name w:val="Lined - Accent"/>
    <w:basedOn w:val="85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82" w:customStyle="1">
    <w:name w:val="Lined - Accent 1"/>
    <w:basedOn w:val="85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83" w:customStyle="1">
    <w:name w:val="Lined - Accent 2"/>
    <w:basedOn w:val="85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84" w:customStyle="1">
    <w:name w:val="Lined - Accent 3"/>
    <w:basedOn w:val="85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85" w:customStyle="1">
    <w:name w:val="Lined - Accent 4"/>
    <w:basedOn w:val="85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86" w:customStyle="1">
    <w:name w:val="Lined - Accent 5"/>
    <w:basedOn w:val="85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87" w:customStyle="1">
    <w:name w:val="Lined - Accent 6"/>
    <w:basedOn w:val="855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88" w:customStyle="1">
    <w:name w:val="Bordered &amp; Lined - Accent"/>
    <w:basedOn w:val="855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89" w:customStyle="1">
    <w:name w:val="Bordered &amp; Lined - Accent 1"/>
    <w:basedOn w:val="855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90" w:customStyle="1">
    <w:name w:val="Bordered &amp; Lined - Accent 2"/>
    <w:basedOn w:val="855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91" w:customStyle="1">
    <w:name w:val="Bordered &amp; Lined - Accent 3"/>
    <w:basedOn w:val="855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92" w:customStyle="1">
    <w:name w:val="Bordered &amp; Lined - Accent 4"/>
    <w:basedOn w:val="855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93" w:customStyle="1">
    <w:name w:val="Bordered &amp; Lined - Accent 5"/>
    <w:basedOn w:val="855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94" w:customStyle="1">
    <w:name w:val="Bordered &amp; Lined - Accent 6"/>
    <w:basedOn w:val="855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95" w:customStyle="1">
    <w:name w:val="Bordered"/>
    <w:basedOn w:val="855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96" w:customStyle="1">
    <w:name w:val="Bordered - Accent 1"/>
    <w:basedOn w:val="855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97" w:customStyle="1">
    <w:name w:val="Bordered - Accent 2"/>
    <w:basedOn w:val="855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98" w:customStyle="1">
    <w:name w:val="Bordered - Accent 3"/>
    <w:basedOn w:val="855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99" w:customStyle="1">
    <w:name w:val="Bordered - Accent 4"/>
    <w:basedOn w:val="855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1000" w:customStyle="1">
    <w:name w:val="Bordered - Accent 5"/>
    <w:basedOn w:val="855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1001" w:customStyle="1">
    <w:name w:val="Bordered - Accent 6"/>
    <w:basedOn w:val="855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1002" w:customStyle="1">
    <w:name w:val="Текст сноски Знак"/>
    <w:link w:val="1020"/>
    <w:uiPriority w:val="99"/>
    <w:rPr>
      <w:sz w:val="18"/>
    </w:rPr>
  </w:style>
  <w:style w:type="paragraph" w:styleId="1003">
    <w:name w:val="endnote text"/>
    <w:basedOn w:val="844"/>
    <w:link w:val="1004"/>
    <w:uiPriority w:val="99"/>
    <w:semiHidden/>
    <w:unhideWhenUsed/>
    <w:pPr>
      <w:spacing w:line="240" w:lineRule="auto"/>
    </w:pPr>
    <w:rPr>
      <w:sz w:val="20"/>
    </w:rPr>
  </w:style>
  <w:style w:type="character" w:styleId="1004" w:customStyle="1">
    <w:name w:val="Текст концевой сноски Знак"/>
    <w:link w:val="1003"/>
    <w:uiPriority w:val="99"/>
    <w:rPr>
      <w:sz w:val="20"/>
    </w:rPr>
  </w:style>
  <w:style w:type="character" w:styleId="1005">
    <w:name w:val="endnote reference"/>
    <w:basedOn w:val="854"/>
    <w:uiPriority w:val="99"/>
    <w:semiHidden/>
    <w:unhideWhenUsed/>
    <w:rPr>
      <w:vertAlign w:val="superscript"/>
    </w:rPr>
  </w:style>
  <w:style w:type="paragraph" w:styleId="1006">
    <w:name w:val="TOC Heading"/>
    <w:uiPriority w:val="39"/>
    <w:unhideWhenUsed/>
  </w:style>
  <w:style w:type="paragraph" w:styleId="1007">
    <w:name w:val="table of figures"/>
    <w:basedOn w:val="844"/>
    <w:next w:val="844"/>
    <w:uiPriority w:val="99"/>
    <w:unhideWhenUsed/>
  </w:style>
  <w:style w:type="paragraph" w:styleId="1008">
    <w:name w:val="Header"/>
    <w:basedOn w:val="844"/>
    <w:link w:val="1052"/>
    <w:uiPriority w:val="99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  <w:rPr>
      <w:i/>
      <w:sz w:val="20"/>
    </w:rPr>
  </w:style>
  <w:style w:type="paragraph" w:styleId="1009">
    <w:name w:val="Footer"/>
    <w:basedOn w:val="844"/>
    <w:link w:val="875"/>
    <w:pPr>
      <w:ind w:firstLine="0"/>
      <w:spacing w:line="240" w:lineRule="auto"/>
      <w:tabs>
        <w:tab w:val="center" w:pos="4253" w:leader="none"/>
        <w:tab w:val="right" w:pos="9356" w:leader="none"/>
      </w:tabs>
    </w:pPr>
    <w:rPr>
      <w:sz w:val="20"/>
    </w:rPr>
  </w:style>
  <w:style w:type="character" w:styleId="1010">
    <w:name w:val="Hyperlink"/>
    <w:rPr>
      <w:color w:val="0000ff"/>
      <w:u w:val="single"/>
    </w:rPr>
  </w:style>
  <w:style w:type="character" w:styleId="1011">
    <w:name w:val="footnote reference"/>
    <w:semiHidden/>
    <w:rPr>
      <w:vertAlign w:val="superscript"/>
    </w:rPr>
  </w:style>
  <w:style w:type="character" w:styleId="1012">
    <w:name w:val="page number"/>
    <w:rPr>
      <w:rFonts w:ascii="Times New Roman" w:hAnsi="Times New Roman"/>
      <w:sz w:val="20"/>
    </w:rPr>
  </w:style>
  <w:style w:type="paragraph" w:styleId="1013">
    <w:name w:val="toc 1"/>
    <w:basedOn w:val="844"/>
    <w:next w:val="844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  <w:szCs w:val="28"/>
    </w:rPr>
  </w:style>
  <w:style w:type="paragraph" w:styleId="1014">
    <w:name w:val="toc 2"/>
    <w:basedOn w:val="844"/>
    <w:next w:val="844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sz w:val="24"/>
      <w:szCs w:val="24"/>
    </w:rPr>
  </w:style>
  <w:style w:type="paragraph" w:styleId="1015">
    <w:name w:val="toc 3"/>
    <w:basedOn w:val="844"/>
    <w:next w:val="844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iCs/>
      <w:sz w:val="24"/>
      <w:szCs w:val="24"/>
    </w:rPr>
  </w:style>
  <w:style w:type="paragraph" w:styleId="1016">
    <w:name w:val="toc 4"/>
    <w:basedOn w:val="844"/>
    <w:next w:val="844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1017">
    <w:name w:val="FollowedHyperlink"/>
    <w:rPr>
      <w:color w:val="800080"/>
      <w:u w:val="single"/>
    </w:rPr>
  </w:style>
  <w:style w:type="paragraph" w:styleId="1018">
    <w:name w:val="Document Map"/>
    <w:basedOn w:val="844"/>
    <w:semiHidden/>
    <w:pPr>
      <w:shd w:val="clear" w:color="auto" w:fill="000080"/>
    </w:pPr>
    <w:rPr>
      <w:rFonts w:ascii="Tahoma" w:hAnsi="Tahoma"/>
      <w:sz w:val="20"/>
    </w:rPr>
  </w:style>
  <w:style w:type="paragraph" w:styleId="1019" w:customStyle="1">
    <w:name w:val="Таблица шапка"/>
    <w:basedOn w:val="844"/>
    <w:pPr>
      <w:ind w:left="57" w:right="57" w:firstLine="0"/>
      <w:jc w:val="left"/>
      <w:keepNext/>
      <w:spacing w:before="40" w:after="40" w:line="240" w:lineRule="auto"/>
    </w:pPr>
    <w:rPr>
      <w:sz w:val="22"/>
    </w:rPr>
  </w:style>
  <w:style w:type="paragraph" w:styleId="1020">
    <w:name w:val="footnote text"/>
    <w:basedOn w:val="844"/>
    <w:link w:val="1002"/>
    <w:semiHidden/>
    <w:pPr>
      <w:spacing w:line="240" w:lineRule="auto"/>
    </w:pPr>
    <w:rPr>
      <w:sz w:val="20"/>
    </w:rPr>
  </w:style>
  <w:style w:type="paragraph" w:styleId="1021" w:customStyle="1">
    <w:name w:val="Таблица текст"/>
    <w:basedOn w:val="844"/>
    <w:pPr>
      <w:ind w:left="57" w:right="57" w:firstLine="0"/>
      <w:jc w:val="left"/>
      <w:spacing w:before="40" w:after="40" w:line="240" w:lineRule="auto"/>
    </w:pPr>
    <w:rPr>
      <w:sz w:val="24"/>
    </w:rPr>
  </w:style>
  <w:style w:type="paragraph" w:styleId="1022">
    <w:name w:val="Caption"/>
    <w:basedOn w:val="844"/>
    <w:next w:val="844"/>
    <w:link w:val="876"/>
    <w:qFormat/>
    <w:pPr>
      <w:ind w:firstLine="0"/>
      <w:pageBreakBefore/>
      <w:spacing w:before="120" w:after="120" w:line="240" w:lineRule="auto"/>
    </w:pPr>
    <w:rPr>
      <w:bCs/>
      <w:i/>
      <w:sz w:val="24"/>
    </w:rPr>
  </w:style>
  <w:style w:type="paragraph" w:styleId="1023">
    <w:name w:val="toc 5"/>
    <w:basedOn w:val="844"/>
    <w:next w:val="844"/>
    <w:semiHidden/>
    <w:pPr>
      <w:ind w:left="1120"/>
      <w:jc w:val="left"/>
    </w:pPr>
    <w:rPr>
      <w:sz w:val="18"/>
      <w:szCs w:val="18"/>
    </w:rPr>
  </w:style>
  <w:style w:type="paragraph" w:styleId="1024">
    <w:name w:val="toc 6"/>
    <w:basedOn w:val="844"/>
    <w:next w:val="844"/>
    <w:semiHidden/>
    <w:pPr>
      <w:ind w:left="1400"/>
      <w:jc w:val="left"/>
    </w:pPr>
    <w:rPr>
      <w:sz w:val="18"/>
      <w:szCs w:val="18"/>
    </w:rPr>
  </w:style>
  <w:style w:type="paragraph" w:styleId="1025">
    <w:name w:val="toc 7"/>
    <w:basedOn w:val="844"/>
    <w:next w:val="844"/>
    <w:semiHidden/>
    <w:pPr>
      <w:ind w:left="1680"/>
      <w:jc w:val="left"/>
    </w:pPr>
    <w:rPr>
      <w:sz w:val="18"/>
      <w:szCs w:val="18"/>
    </w:rPr>
  </w:style>
  <w:style w:type="paragraph" w:styleId="1026">
    <w:name w:val="toc 8"/>
    <w:basedOn w:val="844"/>
    <w:next w:val="844"/>
    <w:semiHidden/>
    <w:pPr>
      <w:ind w:left="1960"/>
      <w:jc w:val="left"/>
    </w:pPr>
    <w:rPr>
      <w:sz w:val="18"/>
      <w:szCs w:val="18"/>
    </w:rPr>
  </w:style>
  <w:style w:type="paragraph" w:styleId="1027">
    <w:name w:val="toc 9"/>
    <w:basedOn w:val="844"/>
    <w:next w:val="844"/>
    <w:semiHidden/>
    <w:pPr>
      <w:ind w:left="2240"/>
      <w:jc w:val="left"/>
    </w:pPr>
    <w:rPr>
      <w:sz w:val="18"/>
      <w:szCs w:val="18"/>
    </w:rPr>
  </w:style>
  <w:style w:type="paragraph" w:styleId="1028" w:customStyle="1">
    <w:name w:val="Служебный"/>
    <w:basedOn w:val="1029"/>
  </w:style>
  <w:style w:type="paragraph" w:styleId="1029" w:customStyle="1">
    <w:name w:val="Главы"/>
    <w:basedOn w:val="1030"/>
    <w:next w:val="844"/>
    <w:pPr>
      <w:ind w:right="0"/>
      <w:jc w:val="center"/>
      <w:spacing w:before="1440" w:after="720" w:line="360" w:lineRule="auto"/>
      <w:pBdr>
        <w:bottom w:val="none" w:color="000000" w:sz="0" w:space="0"/>
      </w:pBdr>
    </w:pPr>
    <w:rPr>
      <w:spacing w:val="40"/>
      <w:sz w:val="44"/>
      <w:szCs w:val="44"/>
    </w:rPr>
  </w:style>
  <w:style w:type="paragraph" w:styleId="1030" w:customStyle="1">
    <w:name w:val="Структура"/>
    <w:basedOn w:val="844"/>
    <w:pPr>
      <w:ind w:right="2835" w:firstLine="0"/>
      <w:jc w:val="left"/>
      <w:pageBreakBefore/>
      <w:spacing w:before="480" w:after="240" w:line="240" w:lineRule="auto"/>
      <w:tabs>
        <w:tab w:val="left" w:pos="851" w:leader="none"/>
      </w:tabs>
      <w:pBdr>
        <w:bottom w:val="single" w:color="000000" w:sz="24" w:space="1"/>
      </w:pBdr>
      <w:outlineLvl w:val="0"/>
    </w:pPr>
    <w:rPr>
      <w:rFonts w:ascii="Arial" w:hAnsi="Arial" w:cs="Arial"/>
      <w:b/>
      <w:caps/>
      <w:sz w:val="36"/>
      <w:szCs w:val="36"/>
    </w:rPr>
  </w:style>
  <w:style w:type="paragraph" w:styleId="1031" w:customStyle="1">
    <w:name w:val="маркированный"/>
    <w:basedOn w:val="844"/>
    <w:semiHidden/>
    <w:pPr>
      <w:ind w:firstLine="0"/>
    </w:pPr>
  </w:style>
  <w:style w:type="paragraph" w:styleId="1032" w:customStyle="1">
    <w:name w:val="Пункт"/>
    <w:basedOn w:val="844"/>
    <w:pPr>
      <w:numPr>
        <w:ilvl w:val="2"/>
        <w:numId w:val="4"/>
      </w:numPr>
    </w:pPr>
  </w:style>
  <w:style w:type="character" w:styleId="1033" w:customStyle="1">
    <w:name w:val="Пункт Знак"/>
    <w:rPr>
      <w:sz w:val="28"/>
      <w:lang w:val="ru-RU" w:eastAsia="ru-RU" w:bidi="ar-SA"/>
    </w:rPr>
  </w:style>
  <w:style w:type="paragraph" w:styleId="1034" w:customStyle="1">
    <w:name w:val="Подпункт"/>
    <w:basedOn w:val="844"/>
    <w:pPr>
      <w:numPr>
        <w:ilvl w:val="3"/>
        <w:numId w:val="4"/>
      </w:numPr>
    </w:pPr>
  </w:style>
  <w:style w:type="character" w:styleId="1035" w:customStyle="1">
    <w:name w:val="комментарий"/>
    <w:rPr>
      <w:b/>
      <w:i/>
      <w:shd w:val="clear" w:color="auto" w:fill="ffff99"/>
    </w:rPr>
  </w:style>
  <w:style w:type="paragraph" w:styleId="1036" w:customStyle="1">
    <w:name w:val="Пункт-2"/>
    <w:basedOn w:val="1032"/>
    <w:pPr>
      <w:keepNext/>
      <w:outlineLvl w:val="2"/>
    </w:pPr>
    <w:rPr>
      <w:b/>
    </w:rPr>
  </w:style>
  <w:style w:type="paragraph" w:styleId="1037" w:customStyle="1">
    <w:name w:val="Подподпункт"/>
    <w:basedOn w:val="844"/>
    <w:pPr>
      <w:ind w:left="1701" w:hanging="567"/>
      <w:tabs>
        <w:tab w:val="num" w:pos="1701" w:leader="none"/>
      </w:tabs>
    </w:pPr>
  </w:style>
  <w:style w:type="paragraph" w:styleId="1038">
    <w:name w:val="List Number"/>
    <w:basedOn w:val="844"/>
    <w:pPr>
      <w:ind w:firstLine="0"/>
      <w:spacing w:before="60"/>
    </w:pPr>
    <w:rPr>
      <w:szCs w:val="24"/>
    </w:rPr>
  </w:style>
  <w:style w:type="paragraph" w:styleId="1039" w:customStyle="1">
    <w:name w:val="Текст таблицы"/>
    <w:basedOn w:val="844"/>
    <w:semiHidden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1040" w:customStyle="1">
    <w:name w:val="Пункт б/н"/>
    <w:basedOn w:val="844"/>
    <w:pPr>
      <w:tabs>
        <w:tab w:val="left" w:pos="1134" w:leader="none"/>
      </w:tabs>
    </w:pPr>
  </w:style>
  <w:style w:type="paragraph" w:styleId="1041">
    <w:name w:val="List Bullet"/>
    <w:basedOn w:val="844"/>
    <w:pPr>
      <w:ind w:firstLine="0"/>
    </w:pPr>
  </w:style>
  <w:style w:type="paragraph" w:styleId="1042">
    <w:name w:val="Body Text"/>
    <w:basedOn w:val="844"/>
    <w:pPr>
      <w:ind w:firstLine="0"/>
      <w:jc w:val="left"/>
      <w:spacing w:line="240" w:lineRule="auto"/>
      <w:tabs>
        <w:tab w:val="right" w:pos="9360" w:leader="none"/>
      </w:tabs>
    </w:pPr>
    <w:rPr>
      <w:szCs w:val="24"/>
    </w:rPr>
  </w:style>
  <w:style w:type="paragraph" w:styleId="1043">
    <w:name w:val="Balloon Text"/>
    <w:basedOn w:val="844"/>
    <w:semiHidden/>
    <w:rPr>
      <w:rFonts w:ascii="Tahoma" w:hAnsi="Tahoma" w:cs="Tahoma"/>
      <w:sz w:val="16"/>
      <w:szCs w:val="16"/>
    </w:rPr>
  </w:style>
  <w:style w:type="paragraph" w:styleId="1044">
    <w:name w:val="annotation text"/>
    <w:basedOn w:val="844"/>
    <w:semiHidden/>
    <w:rPr>
      <w:sz w:val="20"/>
    </w:rPr>
  </w:style>
  <w:style w:type="paragraph" w:styleId="1045">
    <w:name w:val="annotation subject"/>
    <w:basedOn w:val="1044"/>
    <w:next w:val="1044"/>
    <w:semiHidden/>
    <w:rPr>
      <w:b/>
      <w:bCs/>
    </w:rPr>
  </w:style>
  <w:style w:type="paragraph" w:styleId="1046" w:customStyle="1">
    <w:name w:val="Знак"/>
    <w:basedOn w:val="844"/>
    <w:pPr>
      <w:ind w:left="432" w:hanging="432"/>
      <w:spacing w:before="120" w:after="160" w:line="240" w:lineRule="auto"/>
      <w:tabs>
        <w:tab w:val="num" w:pos="432" w:leader="none"/>
      </w:tabs>
    </w:pPr>
    <w:rPr>
      <w:b/>
      <w:caps/>
      <w:sz w:val="32"/>
      <w:szCs w:val="32"/>
      <w:lang w:val="en-US" w:eastAsia="en-US"/>
    </w:rPr>
  </w:style>
  <w:style w:type="paragraph" w:styleId="1047">
    <w:name w:val="Title"/>
    <w:basedOn w:val="844"/>
    <w:link w:val="1048"/>
    <w:qFormat/>
    <w:pPr>
      <w:ind w:firstLine="0"/>
      <w:jc w:val="center"/>
      <w:spacing w:line="240" w:lineRule="auto"/>
    </w:pPr>
    <w:rPr>
      <w:i/>
      <w:iCs/>
      <w:sz w:val="24"/>
      <w:szCs w:val="24"/>
    </w:rPr>
  </w:style>
  <w:style w:type="character" w:styleId="1048" w:customStyle="1">
    <w:name w:val="Заголовок Знак"/>
    <w:link w:val="1047"/>
    <w:rPr>
      <w:i/>
      <w:iCs/>
      <w:sz w:val="24"/>
      <w:szCs w:val="24"/>
    </w:rPr>
  </w:style>
  <w:style w:type="character" w:styleId="1049" w:customStyle="1">
    <w:name w:val="Font Style128"/>
    <w:rPr>
      <w:rFonts w:ascii="Times New Roman" w:hAnsi="Times New Roman" w:cs="Times New Roman"/>
      <w:color w:val="000000"/>
      <w:sz w:val="26"/>
      <w:szCs w:val="26"/>
    </w:rPr>
  </w:style>
  <w:style w:type="table" w:styleId="1050">
    <w:name w:val="Table Grid"/>
    <w:basedOn w:val="855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51">
    <w:name w:val="List Paragraph"/>
    <w:basedOn w:val="844"/>
    <w:link w:val="1056"/>
    <w:uiPriority w:val="34"/>
    <w:qFormat/>
    <w:pPr>
      <w:contextualSpacing/>
      <w:ind w:left="720" w:firstLine="0"/>
      <w:jc w:val="left"/>
      <w:spacing w:line="240" w:lineRule="auto"/>
      <w:widowControl w:val="off"/>
    </w:pPr>
    <w:rPr>
      <w:sz w:val="24"/>
      <w:szCs w:val="24"/>
    </w:rPr>
  </w:style>
  <w:style w:type="character" w:styleId="1052" w:customStyle="1">
    <w:name w:val="Верхний колонтитул Знак"/>
    <w:link w:val="1008"/>
    <w:uiPriority w:val="99"/>
    <w:rPr>
      <w:i/>
    </w:rPr>
  </w:style>
  <w:style w:type="paragraph" w:styleId="1053" w:customStyle="1">
    <w:name w:val="Style12"/>
    <w:basedOn w:val="844"/>
    <w:pPr>
      <w:ind w:firstLine="691"/>
      <w:spacing w:line="317" w:lineRule="exact"/>
      <w:widowControl w:val="off"/>
    </w:pPr>
    <w:rPr>
      <w:sz w:val="24"/>
      <w:szCs w:val="24"/>
    </w:rPr>
  </w:style>
  <w:style w:type="character" w:styleId="1054" w:customStyle="1">
    <w:name w:val="Font Style131"/>
    <w:rPr>
      <w:rFonts w:ascii="Times New Roman" w:hAnsi="Times New Roman" w:cs="Times New Roman"/>
      <w:i/>
      <w:iCs/>
      <w:color w:val="000000"/>
      <w:sz w:val="26"/>
      <w:szCs w:val="26"/>
    </w:rPr>
  </w:style>
  <w:style w:type="paragraph" w:styleId="1055" w:customStyle="1">
    <w:name w:val="a1"/>
    <w:basedOn w:val="844"/>
    <w:pPr>
      <w:spacing w:line="240" w:lineRule="auto"/>
    </w:pPr>
    <w:rPr>
      <w:rFonts w:eastAsia="Calibri"/>
      <w:szCs w:val="28"/>
    </w:rPr>
  </w:style>
  <w:style w:type="character" w:styleId="1056" w:customStyle="1">
    <w:name w:val="Абзац списка Знак"/>
    <w:link w:val="1051"/>
    <w:uiPriority w:val="34"/>
    <w:qFormat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customXml" Target="../customXml/item1.xml" /><Relationship Id="rId16" Type="http://schemas.openxmlformats.org/officeDocument/2006/relationships/hyperlink" Target="http://www.zakupki.gov.ru" TargetMode="External"/><Relationship Id="rId17" Type="http://schemas.openxmlformats.org/officeDocument/2006/relationships/hyperlink" Target="http://www.tektorg.ru" TargetMode="External"/><Relationship Id="rId18" Type="http://schemas.openxmlformats.org/officeDocument/2006/relationships/hyperlink" Target="http://www.interrao-zakupki.ru" TargetMode="External"/><Relationship Id="rId19" Type="http://schemas.openxmlformats.org/officeDocument/2006/relationships/hyperlink" Target="http://www.interrao-zakupki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0E0841-8EE7-4858-954B-F008675E4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ООО "ИНТЕР РАО ЕЭС ФИНАНС"</Company>
  <DocSecurity>0</DocSecurity>
  <HyperlinksChanged>false</HyperlinksChanged>
  <LinksUpToDate>false</LinksUpToDate>
  <Manager>ОАО РАО "ЕЭС России"</Manager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prokopchuk_ob</cp:lastModifiedBy>
  <cp:revision>5</cp:revision>
  <dcterms:created xsi:type="dcterms:W3CDTF">2026-05-22T11:53:00Z</dcterms:created>
  <dcterms:modified xsi:type="dcterms:W3CDTF">2026-06-24T12:59:53Z</dcterms:modified>
</cp:coreProperties>
</file>